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3A95" w14:textId="71752424" w:rsidR="00E07DE1" w:rsidRDefault="00A73EA6">
      <w:pPr>
        <w:pStyle w:val="Corpotesto"/>
        <w:spacing w:before="75"/>
        <w:ind w:left="417" w:right="375"/>
        <w:jc w:val="center"/>
      </w:pPr>
      <w:r>
        <w:t>Da</w:t>
      </w:r>
      <w:r>
        <w:rPr>
          <w:spacing w:val="-5"/>
        </w:rPr>
        <w:t xml:space="preserve"> </w:t>
      </w:r>
      <w:r>
        <w:t>inserire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intestata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fornitore,</w:t>
      </w:r>
      <w:r>
        <w:rPr>
          <w:spacing w:val="-5"/>
        </w:rPr>
        <w:t xml:space="preserve"> </w:t>
      </w:r>
      <w:r>
        <w:t>sottoscrivere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rinviare</w:t>
      </w:r>
      <w:r>
        <w:rPr>
          <w:spacing w:val="-2"/>
        </w:rPr>
        <w:t xml:space="preserve"> </w:t>
      </w:r>
      <w:r>
        <w:t>accompagnata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</w:t>
      </w:r>
    </w:p>
    <w:p w14:paraId="24914D28" w14:textId="77777777" w:rsidR="00E07DE1" w:rsidRDefault="00E07DE1">
      <w:pPr>
        <w:pStyle w:val="Corpotesto"/>
        <w:ind w:left="0"/>
        <w:rPr>
          <w:sz w:val="18"/>
        </w:rPr>
      </w:pPr>
    </w:p>
    <w:p w14:paraId="7549C800" w14:textId="77777777" w:rsidR="00E07DE1" w:rsidRDefault="00E07DE1">
      <w:pPr>
        <w:pStyle w:val="Corpotesto"/>
        <w:spacing w:before="9"/>
        <w:ind w:left="0"/>
        <w:rPr>
          <w:sz w:val="17"/>
        </w:rPr>
      </w:pPr>
    </w:p>
    <w:p w14:paraId="2A8AAB5A" w14:textId="77777777" w:rsidR="00E07DE1" w:rsidRDefault="00A73EA6">
      <w:pPr>
        <w:pStyle w:val="Titolo1"/>
        <w:ind w:left="383"/>
      </w:pPr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REQUISITI</w:t>
      </w:r>
    </w:p>
    <w:p w14:paraId="353D40FB" w14:textId="77777777" w:rsidR="00E07DE1" w:rsidRDefault="00E07DE1">
      <w:pPr>
        <w:pStyle w:val="Corpotesto"/>
        <w:ind w:left="0"/>
        <w:rPr>
          <w:b/>
          <w:i w:val="0"/>
          <w:sz w:val="24"/>
        </w:rPr>
      </w:pPr>
    </w:p>
    <w:p w14:paraId="09F2B707" w14:textId="77777777" w:rsidR="00E07DE1" w:rsidRDefault="00E07DE1">
      <w:pPr>
        <w:pStyle w:val="Corpotesto"/>
        <w:ind w:left="0"/>
        <w:rPr>
          <w:b/>
          <w:i w:val="0"/>
          <w:sz w:val="24"/>
        </w:rPr>
      </w:pPr>
    </w:p>
    <w:p w14:paraId="3F6432DA" w14:textId="77777777" w:rsidR="00E07DE1" w:rsidRDefault="00E07DE1">
      <w:pPr>
        <w:pStyle w:val="Corpotesto"/>
        <w:spacing w:before="6"/>
        <w:ind w:left="0"/>
        <w:rPr>
          <w:b/>
          <w:i w:val="0"/>
          <w:sz w:val="21"/>
        </w:rPr>
      </w:pPr>
    </w:p>
    <w:p w14:paraId="01FFAE97" w14:textId="77777777" w:rsidR="00E07DE1" w:rsidRDefault="00A73EA6">
      <w:pPr>
        <w:spacing w:before="1"/>
        <w:ind w:left="115"/>
        <w:rPr>
          <w:sz w:val="20"/>
        </w:rPr>
      </w:pPr>
      <w:r>
        <w:rPr>
          <w:sz w:val="20"/>
        </w:rPr>
        <w:t>Il/La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………………………………….</w:t>
      </w:r>
      <w:r>
        <w:rPr>
          <w:spacing w:val="35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5"/>
          <w:sz w:val="20"/>
        </w:rPr>
        <w:t xml:space="preserve"> </w:t>
      </w:r>
      <w:r>
        <w:rPr>
          <w:sz w:val="20"/>
        </w:rPr>
        <w:t>…...................................................</w:t>
      </w:r>
    </w:p>
    <w:p w14:paraId="48D97EB8" w14:textId="77777777" w:rsidR="00E07DE1" w:rsidRDefault="00E07DE1">
      <w:pPr>
        <w:pStyle w:val="Corpotesto"/>
        <w:spacing w:before="9"/>
        <w:ind w:left="0"/>
        <w:rPr>
          <w:i w:val="0"/>
          <w:sz w:val="19"/>
        </w:rPr>
      </w:pPr>
    </w:p>
    <w:p w14:paraId="5ADF2499" w14:textId="77777777" w:rsidR="00E07DE1" w:rsidRDefault="00A73EA6">
      <w:pPr>
        <w:spacing w:before="1"/>
        <w:ind w:left="115"/>
        <w:rPr>
          <w:sz w:val="20"/>
        </w:rPr>
      </w:pPr>
      <w:r>
        <w:rPr>
          <w:sz w:val="20"/>
        </w:rPr>
        <w:t>nato/a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>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.……..</w:t>
      </w:r>
      <w:r>
        <w:rPr>
          <w:spacing w:val="-5"/>
          <w:sz w:val="20"/>
        </w:rPr>
        <w:t xml:space="preserve"> </w:t>
      </w:r>
      <w:r>
        <w:rPr>
          <w:sz w:val="20"/>
        </w:rPr>
        <w:t>provincia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….</w:t>
      </w:r>
      <w:proofErr w:type="gramEnd"/>
      <w:r>
        <w:rPr>
          <w:sz w:val="20"/>
        </w:rPr>
        <w:t>.……..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……………………….</w:t>
      </w:r>
    </w:p>
    <w:p w14:paraId="3D8BE490" w14:textId="77777777" w:rsidR="00E07DE1" w:rsidRDefault="00E07DE1">
      <w:pPr>
        <w:pStyle w:val="Corpotesto"/>
        <w:spacing w:before="7"/>
        <w:ind w:left="0"/>
        <w:rPr>
          <w:i w:val="0"/>
          <w:sz w:val="19"/>
        </w:rPr>
      </w:pPr>
    </w:p>
    <w:p w14:paraId="3ACC4021" w14:textId="77777777" w:rsidR="00E07DE1" w:rsidRDefault="00A73EA6">
      <w:pPr>
        <w:tabs>
          <w:tab w:val="left" w:leader="dot" w:pos="5661"/>
        </w:tabs>
        <w:spacing w:before="1"/>
        <w:ind w:left="115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-4"/>
          <w:sz w:val="20"/>
        </w:rPr>
        <w:t xml:space="preserve"> </w:t>
      </w:r>
      <w:r>
        <w:rPr>
          <w:sz w:val="20"/>
        </w:rPr>
        <w:t>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……………………..n.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…………….</w:t>
      </w:r>
      <w:r>
        <w:rPr>
          <w:spacing w:val="-5"/>
          <w:sz w:val="20"/>
        </w:rPr>
        <w:t xml:space="preserve"> </w:t>
      </w:r>
      <w:r>
        <w:rPr>
          <w:sz w:val="20"/>
        </w:rPr>
        <w:t>provincia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</w:p>
    <w:p w14:paraId="48C50755" w14:textId="77777777" w:rsidR="00E07DE1" w:rsidRDefault="00E07DE1">
      <w:pPr>
        <w:pStyle w:val="Corpotesto"/>
        <w:spacing w:before="10"/>
        <w:ind w:left="0"/>
        <w:rPr>
          <w:i w:val="0"/>
          <w:sz w:val="19"/>
        </w:rPr>
      </w:pPr>
    </w:p>
    <w:p w14:paraId="49B71D72" w14:textId="77777777" w:rsidR="00E07DE1" w:rsidRDefault="00A73EA6">
      <w:pPr>
        <w:ind w:left="115"/>
        <w:rPr>
          <w:sz w:val="20"/>
        </w:rPr>
      </w:pPr>
      <w:r>
        <w:rPr>
          <w:sz w:val="20"/>
        </w:rPr>
        <w:t>validità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…………….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.,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allega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fotocopia,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qualità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hyperlink w:anchor="_bookmark0" w:history="1">
        <w:r>
          <w:rPr>
            <w:sz w:val="20"/>
            <w:vertAlign w:val="superscript"/>
          </w:rPr>
          <w:t>1</w:t>
        </w:r>
      </w:hyperlink>
      <w:r>
        <w:rPr>
          <w:sz w:val="20"/>
        </w:rPr>
        <w:t>………………………………..</w:t>
      </w:r>
    </w:p>
    <w:p w14:paraId="10F188E4" w14:textId="77777777" w:rsidR="00E07DE1" w:rsidRDefault="00E07DE1">
      <w:pPr>
        <w:pStyle w:val="Corpotesto"/>
        <w:spacing w:before="8"/>
        <w:ind w:left="0"/>
        <w:rPr>
          <w:i w:val="0"/>
          <w:sz w:val="19"/>
        </w:rPr>
      </w:pPr>
    </w:p>
    <w:p w14:paraId="1D1D4A94" w14:textId="77777777" w:rsidR="00E07DE1" w:rsidRDefault="00A73EA6">
      <w:pPr>
        <w:ind w:left="115"/>
        <w:rPr>
          <w:sz w:val="20"/>
        </w:rPr>
      </w:pPr>
      <w:r>
        <w:rPr>
          <w:sz w:val="20"/>
        </w:rPr>
        <w:t>dell’operatore</w:t>
      </w:r>
      <w:r>
        <w:rPr>
          <w:spacing w:val="-11"/>
          <w:sz w:val="20"/>
        </w:rPr>
        <w:t xml:space="preserve"> </w:t>
      </w:r>
      <w:r>
        <w:rPr>
          <w:sz w:val="20"/>
        </w:rPr>
        <w:t>economico</w:t>
      </w:r>
      <w:r>
        <w:rPr>
          <w:spacing w:val="-10"/>
          <w:sz w:val="20"/>
        </w:rPr>
        <w:t xml:space="preserve"> </w:t>
      </w:r>
      <w:r>
        <w:rPr>
          <w:sz w:val="20"/>
        </w:rPr>
        <w:t>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………………………………………………………………………………….</w:t>
      </w:r>
    </w:p>
    <w:p w14:paraId="07C2C8A4" w14:textId="77777777" w:rsidR="00E07DE1" w:rsidRDefault="00E07DE1">
      <w:pPr>
        <w:pStyle w:val="Corpotesto"/>
        <w:spacing w:before="10"/>
        <w:ind w:left="0"/>
        <w:rPr>
          <w:i w:val="0"/>
          <w:sz w:val="19"/>
        </w:rPr>
      </w:pPr>
    </w:p>
    <w:p w14:paraId="5697E9E2" w14:textId="77777777" w:rsidR="00E07DE1" w:rsidRDefault="00A73EA6">
      <w:pPr>
        <w:ind w:left="115"/>
        <w:rPr>
          <w:sz w:val="20"/>
        </w:rPr>
      </w:pPr>
      <w:r>
        <w:rPr>
          <w:spacing w:val="-1"/>
          <w:sz w:val="20"/>
        </w:rPr>
        <w:t>P.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IVA</w:t>
      </w:r>
      <w:r>
        <w:rPr>
          <w:spacing w:val="-16"/>
          <w:sz w:val="20"/>
        </w:rPr>
        <w:t xml:space="preserve"> </w:t>
      </w:r>
      <w:r>
        <w:rPr>
          <w:sz w:val="20"/>
        </w:rPr>
        <w:t>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…………………..………..</w:t>
      </w:r>
      <w:r>
        <w:rPr>
          <w:spacing w:val="-17"/>
          <w:sz w:val="20"/>
        </w:rPr>
        <w:t xml:space="preserve"> </w:t>
      </w:r>
      <w:r>
        <w:rPr>
          <w:sz w:val="20"/>
        </w:rPr>
        <w:t>C.F.</w:t>
      </w:r>
      <w:r>
        <w:rPr>
          <w:spacing w:val="-16"/>
          <w:sz w:val="20"/>
        </w:rPr>
        <w:t xml:space="preserve"> </w:t>
      </w:r>
      <w:r>
        <w:rPr>
          <w:sz w:val="20"/>
        </w:rPr>
        <w:t>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.…………………………..</w:t>
      </w:r>
    </w:p>
    <w:p w14:paraId="1CF466AF" w14:textId="77777777" w:rsidR="00E07DE1" w:rsidRDefault="00E07DE1">
      <w:pPr>
        <w:pStyle w:val="Corpotesto"/>
        <w:spacing w:before="8"/>
        <w:ind w:left="0"/>
        <w:rPr>
          <w:i w:val="0"/>
          <w:sz w:val="19"/>
        </w:rPr>
      </w:pPr>
    </w:p>
    <w:p w14:paraId="67140A68" w14:textId="77777777" w:rsidR="00E07DE1" w:rsidRDefault="00A73EA6">
      <w:pPr>
        <w:ind w:left="115"/>
        <w:rPr>
          <w:sz w:val="20"/>
        </w:rPr>
      </w:pPr>
      <w:r>
        <w:rPr>
          <w:sz w:val="20"/>
        </w:rPr>
        <w:t>Tel.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pacing w:val="-11"/>
          <w:sz w:val="20"/>
        </w:rPr>
        <w:t xml:space="preserve"> </w:t>
      </w:r>
      <w:r>
        <w:rPr>
          <w:sz w:val="20"/>
        </w:rPr>
        <w:t>PEC</w:t>
      </w:r>
      <w:r>
        <w:rPr>
          <w:spacing w:val="-11"/>
          <w:sz w:val="20"/>
        </w:rPr>
        <w:t xml:space="preserve"> </w:t>
      </w:r>
      <w:r>
        <w:rPr>
          <w:sz w:val="20"/>
        </w:rPr>
        <w:t>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06E038E3" w14:textId="77777777" w:rsidR="00E07DE1" w:rsidRDefault="00E07DE1">
      <w:pPr>
        <w:pStyle w:val="Corpotesto"/>
        <w:ind w:left="0"/>
        <w:rPr>
          <w:i w:val="0"/>
          <w:sz w:val="24"/>
        </w:rPr>
      </w:pPr>
    </w:p>
    <w:p w14:paraId="62F30EAA" w14:textId="77777777" w:rsidR="00E07DE1" w:rsidRDefault="00E07DE1">
      <w:pPr>
        <w:pStyle w:val="Corpotesto"/>
        <w:spacing w:before="7"/>
        <w:ind w:left="0"/>
        <w:rPr>
          <w:i w:val="0"/>
          <w:sz w:val="25"/>
        </w:rPr>
      </w:pPr>
    </w:p>
    <w:p w14:paraId="2186846C" w14:textId="77777777" w:rsidR="00E07DE1" w:rsidRDefault="00A73EA6">
      <w:pPr>
        <w:ind w:left="115"/>
        <w:rPr>
          <w:sz w:val="20"/>
        </w:rPr>
      </w:pPr>
      <w:r>
        <w:rPr>
          <w:sz w:val="20"/>
        </w:rPr>
        <w:t>consapevole</w:t>
      </w:r>
      <w:r>
        <w:rPr>
          <w:spacing w:val="29"/>
          <w:sz w:val="20"/>
        </w:rPr>
        <w:t xml:space="preserve"> </w:t>
      </w:r>
      <w:r>
        <w:rPr>
          <w:sz w:val="20"/>
        </w:rPr>
        <w:t>delle</w:t>
      </w:r>
      <w:r>
        <w:rPr>
          <w:spacing w:val="30"/>
          <w:sz w:val="20"/>
        </w:rPr>
        <w:t xml:space="preserve"> </w:t>
      </w:r>
      <w:r>
        <w:rPr>
          <w:sz w:val="20"/>
        </w:rPr>
        <w:t>sanzioni</w:t>
      </w:r>
      <w:r>
        <w:rPr>
          <w:spacing w:val="31"/>
          <w:sz w:val="20"/>
        </w:rPr>
        <w:t xml:space="preserve"> </w:t>
      </w:r>
      <w:r>
        <w:rPr>
          <w:sz w:val="20"/>
        </w:rPr>
        <w:t>penali</w:t>
      </w:r>
      <w:r>
        <w:rPr>
          <w:spacing w:val="32"/>
          <w:sz w:val="20"/>
        </w:rPr>
        <w:t xml:space="preserve"> </w:t>
      </w:r>
      <w:r>
        <w:rPr>
          <w:sz w:val="20"/>
        </w:rPr>
        <w:t>previste</w:t>
      </w:r>
      <w:r>
        <w:rPr>
          <w:spacing w:val="30"/>
          <w:sz w:val="20"/>
        </w:rPr>
        <w:t xml:space="preserve"> </w:t>
      </w:r>
      <w:r>
        <w:rPr>
          <w:sz w:val="20"/>
        </w:rPr>
        <w:t>dall'art.</w:t>
      </w:r>
      <w:r>
        <w:rPr>
          <w:spacing w:val="30"/>
          <w:sz w:val="20"/>
        </w:rPr>
        <w:t xml:space="preserve"> </w:t>
      </w:r>
      <w:r>
        <w:rPr>
          <w:sz w:val="20"/>
        </w:rPr>
        <w:t>76</w:t>
      </w:r>
      <w:r>
        <w:rPr>
          <w:spacing w:val="32"/>
          <w:sz w:val="20"/>
        </w:rPr>
        <w:t xml:space="preserve"> </w:t>
      </w:r>
      <w:r>
        <w:rPr>
          <w:sz w:val="20"/>
        </w:rPr>
        <w:t>del</w:t>
      </w:r>
      <w:r>
        <w:rPr>
          <w:spacing w:val="31"/>
          <w:sz w:val="20"/>
        </w:rPr>
        <w:t xml:space="preserve"> </w:t>
      </w:r>
      <w:r>
        <w:rPr>
          <w:sz w:val="20"/>
        </w:rPr>
        <w:t>D.P.R.</w:t>
      </w:r>
      <w:r>
        <w:rPr>
          <w:spacing w:val="30"/>
          <w:sz w:val="20"/>
        </w:rPr>
        <w:t xml:space="preserve"> </w:t>
      </w:r>
      <w:r>
        <w:rPr>
          <w:sz w:val="20"/>
        </w:rPr>
        <w:t>445/2000,</w:t>
      </w:r>
      <w:r>
        <w:rPr>
          <w:spacing w:val="31"/>
          <w:sz w:val="20"/>
        </w:rPr>
        <w:t xml:space="preserve"> </w:t>
      </w:r>
      <w:r>
        <w:rPr>
          <w:sz w:val="20"/>
        </w:rPr>
        <w:t>per</w:t>
      </w:r>
      <w:r>
        <w:rPr>
          <w:spacing w:val="30"/>
          <w:sz w:val="20"/>
        </w:rPr>
        <w:t xml:space="preserve"> </w:t>
      </w:r>
      <w:r>
        <w:rPr>
          <w:sz w:val="20"/>
        </w:rPr>
        <w:t>le</w:t>
      </w:r>
      <w:r>
        <w:rPr>
          <w:spacing w:val="31"/>
          <w:sz w:val="20"/>
        </w:rPr>
        <w:t xml:space="preserve"> </w:t>
      </w:r>
      <w:r>
        <w:rPr>
          <w:sz w:val="20"/>
        </w:rPr>
        <w:t>ipotesi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falsità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atti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30"/>
          <w:sz w:val="20"/>
        </w:rPr>
        <w:t xml:space="preserve"> </w:t>
      </w:r>
      <w:r>
        <w:rPr>
          <w:sz w:val="20"/>
        </w:rPr>
        <w:t>mendaci</w:t>
      </w:r>
      <w:r>
        <w:rPr>
          <w:spacing w:val="29"/>
          <w:sz w:val="20"/>
        </w:rPr>
        <w:t xml:space="preserve"> </w:t>
      </w:r>
      <w:r>
        <w:rPr>
          <w:sz w:val="20"/>
        </w:rPr>
        <w:t>ivi</w:t>
      </w:r>
      <w:r>
        <w:rPr>
          <w:spacing w:val="31"/>
          <w:sz w:val="20"/>
        </w:rPr>
        <w:t xml:space="preserve"> </w:t>
      </w:r>
      <w:r>
        <w:rPr>
          <w:sz w:val="20"/>
        </w:rPr>
        <w:t>indicate,</w:t>
      </w:r>
      <w:r>
        <w:rPr>
          <w:spacing w:val="29"/>
          <w:sz w:val="20"/>
        </w:rPr>
        <w:t xml:space="preserve"> </w:t>
      </w:r>
      <w:r>
        <w:rPr>
          <w:sz w:val="20"/>
        </w:rPr>
        <w:t>ai</w:t>
      </w:r>
      <w:r>
        <w:rPr>
          <w:spacing w:val="29"/>
          <w:sz w:val="20"/>
        </w:rPr>
        <w:t xml:space="preserve"> </w:t>
      </w:r>
      <w:r>
        <w:rPr>
          <w:sz w:val="20"/>
        </w:rPr>
        <w:t>sensi</w:t>
      </w:r>
      <w:r>
        <w:rPr>
          <w:spacing w:val="30"/>
          <w:sz w:val="20"/>
        </w:rPr>
        <w:t xml:space="preserve"> </w:t>
      </w:r>
      <w:r>
        <w:rPr>
          <w:sz w:val="20"/>
        </w:rPr>
        <w:t>degli</w:t>
      </w:r>
      <w:r>
        <w:rPr>
          <w:spacing w:val="29"/>
          <w:sz w:val="20"/>
        </w:rPr>
        <w:t xml:space="preserve"> </w:t>
      </w:r>
      <w:r>
        <w:rPr>
          <w:sz w:val="20"/>
        </w:rPr>
        <w:t>artt.</w:t>
      </w:r>
      <w:r>
        <w:rPr>
          <w:spacing w:val="29"/>
          <w:sz w:val="20"/>
        </w:rPr>
        <w:t xml:space="preserve"> </w:t>
      </w:r>
      <w:r>
        <w:rPr>
          <w:sz w:val="20"/>
        </w:rPr>
        <w:t>46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47</w:t>
      </w:r>
      <w:r>
        <w:rPr>
          <w:spacing w:val="32"/>
          <w:sz w:val="20"/>
        </w:rPr>
        <w:t xml:space="preserve"> </w:t>
      </w:r>
      <w:r>
        <w:rPr>
          <w:sz w:val="20"/>
        </w:rPr>
        <w:t>del</w:t>
      </w:r>
      <w:r>
        <w:rPr>
          <w:spacing w:val="29"/>
          <w:sz w:val="20"/>
        </w:rPr>
        <w:t xml:space="preserve"> </w:t>
      </w:r>
      <w:r>
        <w:rPr>
          <w:sz w:val="20"/>
        </w:rPr>
        <w:t>medesimo</w:t>
      </w:r>
    </w:p>
    <w:p w14:paraId="4092F5F5" w14:textId="77777777" w:rsidR="00E07DE1" w:rsidRDefault="00A73EA6">
      <w:pPr>
        <w:ind w:left="115"/>
        <w:rPr>
          <w:sz w:val="20"/>
        </w:rPr>
      </w:pPr>
      <w:r>
        <w:rPr>
          <w:sz w:val="20"/>
        </w:rPr>
        <w:t>D.P.R.</w:t>
      </w:r>
      <w:r>
        <w:rPr>
          <w:spacing w:val="9"/>
          <w:sz w:val="20"/>
        </w:rPr>
        <w:t xml:space="preserve"> </w:t>
      </w:r>
      <w:r>
        <w:rPr>
          <w:sz w:val="20"/>
        </w:rPr>
        <w:t>445/2000,</w:t>
      </w:r>
      <w:r>
        <w:rPr>
          <w:spacing w:val="8"/>
          <w:sz w:val="20"/>
        </w:rPr>
        <w:t xml:space="preserve"> </w:t>
      </w:r>
      <w:r>
        <w:rPr>
          <w:sz w:val="20"/>
        </w:rPr>
        <w:t>oltre</w:t>
      </w:r>
      <w:r>
        <w:rPr>
          <w:spacing w:val="10"/>
          <w:sz w:val="20"/>
        </w:rPr>
        <w:t xml:space="preserve"> </w:t>
      </w:r>
      <w:r>
        <w:rPr>
          <w:sz w:val="20"/>
        </w:rPr>
        <w:t>alle</w:t>
      </w:r>
      <w:r>
        <w:rPr>
          <w:spacing w:val="10"/>
          <w:sz w:val="20"/>
        </w:rPr>
        <w:t xml:space="preserve"> </w:t>
      </w:r>
      <w:r>
        <w:rPr>
          <w:sz w:val="20"/>
        </w:rPr>
        <w:t>conseguenze</w:t>
      </w:r>
      <w:r>
        <w:rPr>
          <w:spacing w:val="10"/>
          <w:sz w:val="20"/>
        </w:rPr>
        <w:t xml:space="preserve"> </w:t>
      </w:r>
      <w:r>
        <w:rPr>
          <w:sz w:val="20"/>
        </w:rPr>
        <w:t>amministrative</w:t>
      </w:r>
      <w:r>
        <w:rPr>
          <w:spacing w:val="8"/>
          <w:sz w:val="20"/>
        </w:rPr>
        <w:t xml:space="preserve"> </w:t>
      </w:r>
      <w:r>
        <w:rPr>
          <w:sz w:val="20"/>
        </w:rPr>
        <w:t>previste</w:t>
      </w:r>
      <w:r>
        <w:rPr>
          <w:spacing w:val="8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le</w:t>
      </w:r>
      <w:r>
        <w:rPr>
          <w:spacing w:val="8"/>
          <w:sz w:val="20"/>
        </w:rPr>
        <w:t xml:space="preserve"> </w:t>
      </w:r>
      <w:r>
        <w:rPr>
          <w:sz w:val="20"/>
        </w:rPr>
        <w:t>procedure</w:t>
      </w:r>
      <w:r>
        <w:rPr>
          <w:spacing w:val="10"/>
          <w:sz w:val="20"/>
        </w:rPr>
        <w:t xml:space="preserve"> </w:t>
      </w:r>
      <w:r>
        <w:rPr>
          <w:sz w:val="20"/>
        </w:rPr>
        <w:t>relative</w:t>
      </w:r>
      <w:r>
        <w:rPr>
          <w:spacing w:val="9"/>
          <w:sz w:val="20"/>
        </w:rPr>
        <w:t xml:space="preserve"> </w:t>
      </w:r>
      <w:r>
        <w:rPr>
          <w:sz w:val="20"/>
        </w:rPr>
        <w:t>agli</w:t>
      </w:r>
      <w:r>
        <w:rPr>
          <w:spacing w:val="-67"/>
          <w:sz w:val="20"/>
        </w:rPr>
        <w:t xml:space="preserve"> </w:t>
      </w:r>
      <w:r>
        <w:rPr>
          <w:sz w:val="20"/>
        </w:rPr>
        <w:t>appalti</w:t>
      </w:r>
      <w:r>
        <w:rPr>
          <w:spacing w:val="-1"/>
          <w:sz w:val="20"/>
        </w:rPr>
        <w:t xml:space="preserve"> </w:t>
      </w:r>
      <w:r>
        <w:rPr>
          <w:sz w:val="20"/>
        </w:rPr>
        <w:t>pubblici.</w:t>
      </w:r>
    </w:p>
    <w:p w14:paraId="60F27FDC" w14:textId="77777777" w:rsidR="00E07DE1" w:rsidRDefault="00E07DE1">
      <w:pPr>
        <w:pStyle w:val="Corpotesto"/>
        <w:ind w:left="0"/>
        <w:rPr>
          <w:i w:val="0"/>
          <w:sz w:val="24"/>
        </w:rPr>
      </w:pPr>
    </w:p>
    <w:p w14:paraId="521FFC2E" w14:textId="77777777" w:rsidR="00E07DE1" w:rsidRDefault="00A73EA6">
      <w:pPr>
        <w:pStyle w:val="Titolo1"/>
        <w:spacing w:before="192"/>
        <w:ind w:left="385"/>
      </w:pPr>
      <w:r>
        <w:t>DICHIARA</w:t>
      </w:r>
    </w:p>
    <w:p w14:paraId="301A41B6" w14:textId="77777777" w:rsidR="00E07DE1" w:rsidRDefault="00E07DE1">
      <w:pPr>
        <w:pStyle w:val="Corpotesto"/>
        <w:ind w:left="0"/>
        <w:rPr>
          <w:b/>
          <w:i w:val="0"/>
          <w:sz w:val="24"/>
        </w:rPr>
      </w:pPr>
    </w:p>
    <w:p w14:paraId="7A57A427" w14:textId="57871D52" w:rsidR="00E07DE1" w:rsidRDefault="00A73EA6">
      <w:pPr>
        <w:pStyle w:val="Paragrafoelenco"/>
        <w:numPr>
          <w:ilvl w:val="0"/>
          <w:numId w:val="5"/>
        </w:numPr>
        <w:tabs>
          <w:tab w:val="left" w:pos="836"/>
        </w:tabs>
        <w:spacing w:before="191"/>
        <w:ind w:right="115" w:hanging="356"/>
        <w:jc w:val="both"/>
        <w:rPr>
          <w:sz w:val="20"/>
        </w:rPr>
      </w:pPr>
      <w:r>
        <w:rPr>
          <w:sz w:val="20"/>
        </w:rPr>
        <w:t>che l’operatore economico non si trova in nessuna delle condizioni di esclusione dalla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gare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80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 w:rsidR="00CF5F80">
        <w:rPr>
          <w:sz w:val="20"/>
        </w:rPr>
        <w:t xml:space="preserve"> </w:t>
      </w:r>
      <w:r>
        <w:rPr>
          <w:sz w:val="20"/>
        </w:rPr>
        <w:t>Lgs.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50/2016;</w:t>
      </w:r>
    </w:p>
    <w:p w14:paraId="757CB94A" w14:textId="2E356D34" w:rsidR="00EA742A" w:rsidRDefault="00EA742A">
      <w:pPr>
        <w:pStyle w:val="Paragrafoelenco"/>
        <w:numPr>
          <w:ilvl w:val="0"/>
          <w:numId w:val="5"/>
        </w:numPr>
        <w:tabs>
          <w:tab w:val="left" w:pos="836"/>
        </w:tabs>
        <w:spacing w:before="191"/>
        <w:ind w:right="115" w:hanging="356"/>
        <w:jc w:val="both"/>
        <w:rPr>
          <w:sz w:val="20"/>
        </w:rPr>
      </w:pPr>
      <w:r>
        <w:rPr>
          <w:sz w:val="20"/>
        </w:rPr>
        <w:t>che l’operatore economico è registrato con il seguente codice ATECO: 69.20.</w:t>
      </w:r>
      <w:r w:rsidR="00EA788F">
        <w:rPr>
          <w:sz w:val="20"/>
        </w:rPr>
        <w:t>1</w:t>
      </w:r>
    </w:p>
    <w:p w14:paraId="420AB83D" w14:textId="7C317735" w:rsidR="00EA742A" w:rsidRPr="002D42BE" w:rsidRDefault="00EA742A" w:rsidP="00EA742A">
      <w:pPr>
        <w:pStyle w:val="Paragrafoelenco"/>
        <w:numPr>
          <w:ilvl w:val="0"/>
          <w:numId w:val="5"/>
        </w:numPr>
        <w:tabs>
          <w:tab w:val="left" w:pos="836"/>
        </w:tabs>
        <w:spacing w:before="191"/>
        <w:ind w:right="115" w:hanging="356"/>
        <w:rPr>
          <w:sz w:val="20"/>
        </w:rPr>
      </w:pPr>
      <w:r w:rsidRPr="002D42BE">
        <w:rPr>
          <w:sz w:val="20"/>
        </w:rPr>
        <w:t>che l’operatore economico è iscritto</w:t>
      </w:r>
      <w:r w:rsidR="002D42BE" w:rsidRPr="002D42BE">
        <w:rPr>
          <w:sz w:val="20"/>
        </w:rPr>
        <w:t xml:space="preserve"> (o che per l’espletamento del servizio utilizza personale iscritto) all’Albo dell’Ordine dei </w:t>
      </w:r>
      <w:r w:rsidR="00EA788F" w:rsidRPr="00EA788F">
        <w:rPr>
          <w:sz w:val="20"/>
        </w:rPr>
        <w:t>Dottori Commercialisti e degli Esperti Contabili</w:t>
      </w:r>
    </w:p>
    <w:p w14:paraId="0F415F7C" w14:textId="77777777" w:rsidR="00E07DE1" w:rsidRDefault="00E07DE1">
      <w:pPr>
        <w:pStyle w:val="Corpotesto"/>
        <w:spacing w:before="9"/>
        <w:ind w:left="0"/>
        <w:rPr>
          <w:i w:val="0"/>
          <w:sz w:val="19"/>
        </w:rPr>
      </w:pPr>
    </w:p>
    <w:p w14:paraId="59F8E080" w14:textId="672C32DD" w:rsidR="00E07DE1" w:rsidRDefault="00A73EA6">
      <w:pPr>
        <w:pStyle w:val="Paragrafoelenco"/>
        <w:numPr>
          <w:ilvl w:val="0"/>
          <w:numId w:val="5"/>
        </w:numPr>
        <w:tabs>
          <w:tab w:val="left" w:pos="836"/>
        </w:tabs>
        <w:spacing w:before="0"/>
        <w:ind w:left="836" w:right="107" w:hanging="360"/>
        <w:jc w:val="both"/>
        <w:rPr>
          <w:sz w:val="20"/>
        </w:rPr>
      </w:pPr>
      <w:r>
        <w:rPr>
          <w:sz w:val="20"/>
        </w:rPr>
        <w:t xml:space="preserve">di essere informato, </w:t>
      </w:r>
      <w:r w:rsidR="00FD3686" w:rsidRPr="00FD3686">
        <w:rPr>
          <w:sz w:val="20"/>
        </w:rPr>
        <w:t>ai sensi del Regolamento UE 2016/679 del 27 aprile 2016 (GDPR)</w:t>
      </w:r>
      <w:r>
        <w:rPr>
          <w:sz w:val="20"/>
        </w:rPr>
        <w:t>, che i dati raccolti saranno trattati al solo</w:t>
      </w:r>
      <w:r w:rsidRPr="00FD3686">
        <w:rPr>
          <w:sz w:val="20"/>
        </w:rPr>
        <w:t xml:space="preserve"> </w:t>
      </w:r>
      <w:r>
        <w:rPr>
          <w:sz w:val="20"/>
        </w:rPr>
        <w:t>fine dell’espletamento della gara, nell’osservanza delle norme in materia di appalti</w:t>
      </w:r>
      <w:r w:rsidRPr="00FD3686">
        <w:rPr>
          <w:sz w:val="20"/>
        </w:rPr>
        <w:t xml:space="preserve"> </w:t>
      </w:r>
      <w:r>
        <w:rPr>
          <w:sz w:val="20"/>
        </w:rPr>
        <w:t>pubblici e saranno archiviati in locali dell’Ente. Tali dati saranno comunicati e/o diffusi</w:t>
      </w:r>
      <w:r w:rsidRPr="00FD3686">
        <w:rPr>
          <w:sz w:val="20"/>
        </w:rPr>
        <w:t xml:space="preserve"> </w:t>
      </w:r>
      <w:r>
        <w:rPr>
          <w:sz w:val="20"/>
        </w:rPr>
        <w:t>solo</w:t>
      </w:r>
      <w:r w:rsidRPr="00FD3686">
        <w:rPr>
          <w:sz w:val="20"/>
        </w:rPr>
        <w:t xml:space="preserve"> </w:t>
      </w:r>
      <w:r>
        <w:rPr>
          <w:sz w:val="20"/>
        </w:rPr>
        <w:t>in</w:t>
      </w:r>
      <w:r w:rsidRPr="00FD3686">
        <w:rPr>
          <w:sz w:val="20"/>
        </w:rPr>
        <w:t xml:space="preserve"> </w:t>
      </w:r>
      <w:r>
        <w:rPr>
          <w:sz w:val="20"/>
        </w:rPr>
        <w:t>esecuzione di</w:t>
      </w:r>
      <w:r w:rsidRPr="00FD3686">
        <w:rPr>
          <w:sz w:val="20"/>
        </w:rPr>
        <w:t xml:space="preserve"> </w:t>
      </w:r>
      <w:r>
        <w:rPr>
          <w:sz w:val="20"/>
        </w:rPr>
        <w:t>specifiche disposizioni</w:t>
      </w:r>
      <w:r w:rsidRPr="00FD3686">
        <w:rPr>
          <w:sz w:val="20"/>
        </w:rPr>
        <w:t xml:space="preserve"> </w:t>
      </w:r>
      <w:r>
        <w:rPr>
          <w:sz w:val="20"/>
        </w:rPr>
        <w:t>normative.</w:t>
      </w:r>
    </w:p>
    <w:p w14:paraId="3BC98124" w14:textId="77777777" w:rsidR="00E07DE1" w:rsidRDefault="00E07DE1">
      <w:pPr>
        <w:pStyle w:val="Corpotesto"/>
        <w:ind w:left="0"/>
        <w:rPr>
          <w:i w:val="0"/>
          <w:sz w:val="24"/>
        </w:rPr>
      </w:pPr>
    </w:p>
    <w:p w14:paraId="3C6C1879" w14:textId="77777777" w:rsidR="00E07DE1" w:rsidRDefault="00E07DE1">
      <w:pPr>
        <w:pStyle w:val="Corpotesto"/>
        <w:ind w:left="0"/>
        <w:rPr>
          <w:i w:val="0"/>
          <w:sz w:val="24"/>
        </w:rPr>
      </w:pPr>
    </w:p>
    <w:p w14:paraId="19F39DFF" w14:textId="77777777" w:rsidR="00E07DE1" w:rsidRDefault="00E07DE1">
      <w:pPr>
        <w:pStyle w:val="Corpotesto"/>
        <w:ind w:left="0"/>
        <w:rPr>
          <w:i w:val="0"/>
          <w:sz w:val="24"/>
        </w:rPr>
      </w:pPr>
    </w:p>
    <w:p w14:paraId="3200F06B" w14:textId="77777777" w:rsidR="00E07DE1" w:rsidRDefault="00E07DE1">
      <w:pPr>
        <w:pStyle w:val="Corpotesto"/>
        <w:spacing w:before="5"/>
        <w:ind w:left="0"/>
        <w:rPr>
          <w:i w:val="0"/>
          <w:sz w:val="27"/>
        </w:rPr>
      </w:pPr>
    </w:p>
    <w:p w14:paraId="6913F5DC" w14:textId="77777777" w:rsidR="00E07DE1" w:rsidRDefault="00A73EA6">
      <w:pPr>
        <w:pStyle w:val="Titolo"/>
        <w:tabs>
          <w:tab w:val="left" w:pos="3475"/>
        </w:tabs>
        <w:rPr>
          <w:rFonts w:ascii="Times New Roman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DCBF394" w14:textId="7768190F" w:rsidR="00E07DE1" w:rsidRDefault="0014232A">
      <w:pPr>
        <w:pStyle w:val="Corpotesto"/>
        <w:spacing w:before="6"/>
        <w:ind w:left="0"/>
        <w:rPr>
          <w:rFonts w:ascii="Times New Roman"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3DDD1F" wp14:editId="7418D31E">
                <wp:simplePos x="0" y="0"/>
                <wp:positionH relativeFrom="page">
                  <wp:posOffset>4013835</wp:posOffset>
                </wp:positionH>
                <wp:positionV relativeFrom="paragraph">
                  <wp:posOffset>150495</wp:posOffset>
                </wp:positionV>
                <wp:extent cx="26250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090" cy="1270"/>
                        </a:xfrm>
                        <a:custGeom>
                          <a:avLst/>
                          <a:gdLst>
                            <a:gd name="T0" fmla="+- 0 6321 6321"/>
                            <a:gd name="T1" fmla="*/ T0 w 4134"/>
                            <a:gd name="T2" fmla="+- 0 10454 6321"/>
                            <a:gd name="T3" fmla="*/ T2 w 4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4">
                              <a:moveTo>
                                <a:pt x="0" y="0"/>
                              </a:moveTo>
                              <a:lnTo>
                                <a:pt x="4133" y="0"/>
                              </a:lnTo>
                            </a:path>
                          </a:pathLst>
                        </a:custGeom>
                        <a:noFill/>
                        <a:ln w="7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814C4" id="Freeform 3" o:spid="_x0000_s1026" style="position:absolute;margin-left:316.05pt;margin-top:11.85pt;width:206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" path="m,l4133,e" filled="f" strokeweight=".21856mm">
                <v:path arrowok="t" o:connecttype="custom" o:connectlocs="0,0;2624455,0" o:connectangles="0,0"/>
                <w10:wrap type="topAndBottom" anchorx="page"/>
              </v:shape>
            </w:pict>
          </mc:Fallback>
        </mc:AlternateContent>
      </w:r>
    </w:p>
    <w:p w14:paraId="544C5BDE" w14:textId="77777777" w:rsidR="00E07DE1" w:rsidRDefault="00A73EA6">
      <w:pPr>
        <w:spacing w:before="102"/>
        <w:ind w:left="5154"/>
        <w:rPr>
          <w:i/>
          <w:sz w:val="21"/>
        </w:rPr>
      </w:pPr>
      <w:r>
        <w:rPr>
          <w:i/>
          <w:sz w:val="21"/>
        </w:rPr>
        <w:t>Timbro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firma del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Legale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Rappresentante</w:t>
      </w:r>
    </w:p>
    <w:p w14:paraId="106D2B18" w14:textId="77777777" w:rsidR="00E07DE1" w:rsidRDefault="00E07DE1">
      <w:pPr>
        <w:pStyle w:val="Corpotesto"/>
        <w:ind w:left="0"/>
        <w:rPr>
          <w:sz w:val="20"/>
        </w:rPr>
      </w:pPr>
    </w:p>
    <w:p w14:paraId="471AEA38" w14:textId="77777777" w:rsidR="00E07DE1" w:rsidRDefault="00E07DE1">
      <w:pPr>
        <w:pStyle w:val="Corpotesto"/>
        <w:ind w:left="0"/>
        <w:rPr>
          <w:sz w:val="20"/>
        </w:rPr>
      </w:pPr>
    </w:p>
    <w:p w14:paraId="6E985084" w14:textId="77777777" w:rsidR="00E07DE1" w:rsidRDefault="00E07DE1">
      <w:pPr>
        <w:pStyle w:val="Corpotesto"/>
        <w:ind w:left="0"/>
        <w:rPr>
          <w:sz w:val="20"/>
        </w:rPr>
      </w:pPr>
    </w:p>
    <w:p w14:paraId="6455C08D" w14:textId="77777777" w:rsidR="00E07DE1" w:rsidRDefault="00E07DE1">
      <w:pPr>
        <w:pStyle w:val="Corpotesto"/>
        <w:ind w:left="0"/>
        <w:rPr>
          <w:sz w:val="20"/>
        </w:rPr>
      </w:pPr>
    </w:p>
    <w:p w14:paraId="48C8D0F1" w14:textId="77777777" w:rsidR="00E07DE1" w:rsidRDefault="00E07DE1">
      <w:pPr>
        <w:pStyle w:val="Corpotesto"/>
        <w:ind w:left="0"/>
        <w:rPr>
          <w:sz w:val="20"/>
        </w:rPr>
      </w:pPr>
    </w:p>
    <w:p w14:paraId="56CB0482" w14:textId="77777777" w:rsidR="00E07DE1" w:rsidRDefault="00E07DE1">
      <w:pPr>
        <w:pStyle w:val="Corpotesto"/>
        <w:ind w:left="0"/>
        <w:rPr>
          <w:sz w:val="20"/>
        </w:rPr>
      </w:pPr>
    </w:p>
    <w:p w14:paraId="4578DE1F" w14:textId="662F43AD" w:rsidR="00E07DE1" w:rsidRDefault="0014232A">
      <w:pPr>
        <w:pStyle w:val="Corpotesto"/>
        <w:spacing w:before="4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58D895" wp14:editId="66A5154E">
                <wp:simplePos x="0" y="0"/>
                <wp:positionH relativeFrom="page">
                  <wp:posOffset>720090</wp:posOffset>
                </wp:positionH>
                <wp:positionV relativeFrom="paragraph">
                  <wp:posOffset>167005</wp:posOffset>
                </wp:positionV>
                <wp:extent cx="153035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6110E" id="Rectangle 2" o:spid="_x0000_s1026" style="position:absolute;margin-left:56.7pt;margin-top:13.15pt;width:120.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" fillcolor="black" stroked="f">
                <w10:wrap type="topAndBottom" anchorx="page"/>
              </v:rect>
            </w:pict>
          </mc:Fallback>
        </mc:AlternateContent>
      </w:r>
    </w:p>
    <w:p w14:paraId="48EE1E82" w14:textId="77777777" w:rsidR="00E07DE1" w:rsidRDefault="00A73EA6">
      <w:pPr>
        <w:tabs>
          <w:tab w:val="left" w:pos="545"/>
        </w:tabs>
        <w:spacing w:before="28"/>
        <w:ind w:left="455" w:right="111" w:hanging="340"/>
        <w:rPr>
          <w:sz w:val="16"/>
        </w:rPr>
      </w:pPr>
      <w:r>
        <w:rPr>
          <w:rFonts w:ascii="Times New Roman"/>
          <w:sz w:val="20"/>
        </w:rPr>
        <w:t>1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bookmarkStart w:id="0" w:name="_bookmark0"/>
      <w:bookmarkEnd w:id="0"/>
      <w:r>
        <w:rPr>
          <w:sz w:val="16"/>
        </w:rPr>
        <w:t>Indicare</w:t>
      </w:r>
      <w:r>
        <w:rPr>
          <w:spacing w:val="27"/>
          <w:sz w:val="16"/>
        </w:rPr>
        <w:t xml:space="preserve"> </w:t>
      </w:r>
      <w:r>
        <w:rPr>
          <w:sz w:val="16"/>
        </w:rPr>
        <w:t>se</w:t>
      </w:r>
      <w:r>
        <w:rPr>
          <w:spacing w:val="27"/>
          <w:sz w:val="16"/>
        </w:rPr>
        <w:t xml:space="preserve"> </w:t>
      </w:r>
      <w:r>
        <w:rPr>
          <w:sz w:val="16"/>
        </w:rPr>
        <w:t>titolare,</w:t>
      </w:r>
      <w:r>
        <w:rPr>
          <w:spacing w:val="26"/>
          <w:sz w:val="16"/>
        </w:rPr>
        <w:t xml:space="preserve"> </w:t>
      </w:r>
      <w:r>
        <w:rPr>
          <w:sz w:val="16"/>
        </w:rPr>
        <w:t>socio,</w:t>
      </w:r>
      <w:r>
        <w:rPr>
          <w:spacing w:val="29"/>
          <w:sz w:val="16"/>
        </w:rPr>
        <w:t xml:space="preserve"> </w:t>
      </w:r>
      <w:r>
        <w:rPr>
          <w:sz w:val="16"/>
        </w:rPr>
        <w:t>direttore</w:t>
      </w:r>
      <w:r>
        <w:rPr>
          <w:spacing w:val="27"/>
          <w:sz w:val="16"/>
        </w:rPr>
        <w:t xml:space="preserve"> </w:t>
      </w:r>
      <w:r>
        <w:rPr>
          <w:sz w:val="16"/>
        </w:rPr>
        <w:t>tecnico,</w:t>
      </w:r>
      <w:r>
        <w:rPr>
          <w:spacing w:val="28"/>
          <w:sz w:val="16"/>
        </w:rPr>
        <w:t xml:space="preserve"> </w:t>
      </w:r>
      <w:r>
        <w:rPr>
          <w:sz w:val="16"/>
        </w:rPr>
        <w:t>amministratore</w:t>
      </w:r>
      <w:r>
        <w:rPr>
          <w:spacing w:val="27"/>
          <w:sz w:val="16"/>
        </w:rPr>
        <w:t xml:space="preserve"> </w:t>
      </w:r>
      <w:r>
        <w:rPr>
          <w:sz w:val="16"/>
        </w:rPr>
        <w:t>munito</w:t>
      </w:r>
      <w:r>
        <w:rPr>
          <w:spacing w:val="28"/>
          <w:sz w:val="16"/>
        </w:rPr>
        <w:t xml:space="preserve"> </w:t>
      </w:r>
      <w:r>
        <w:rPr>
          <w:sz w:val="16"/>
        </w:rPr>
        <w:t>di</w:t>
      </w:r>
      <w:r>
        <w:rPr>
          <w:spacing w:val="26"/>
          <w:sz w:val="16"/>
        </w:rPr>
        <w:t xml:space="preserve"> </w:t>
      </w:r>
      <w:r>
        <w:rPr>
          <w:sz w:val="16"/>
        </w:rPr>
        <w:t>rappresentanza,</w:t>
      </w:r>
      <w:r>
        <w:rPr>
          <w:spacing w:val="27"/>
          <w:sz w:val="16"/>
        </w:rPr>
        <w:t xml:space="preserve"> </w:t>
      </w:r>
      <w:r>
        <w:rPr>
          <w:sz w:val="16"/>
        </w:rPr>
        <w:t>socio</w:t>
      </w:r>
      <w:r>
        <w:rPr>
          <w:spacing w:val="29"/>
          <w:sz w:val="16"/>
        </w:rPr>
        <w:t xml:space="preserve"> </w:t>
      </w:r>
      <w:r>
        <w:rPr>
          <w:sz w:val="16"/>
        </w:rPr>
        <w:t>accomandatario,</w:t>
      </w:r>
      <w:r>
        <w:rPr>
          <w:spacing w:val="-53"/>
          <w:sz w:val="16"/>
        </w:rPr>
        <w:t xml:space="preserve"> </w:t>
      </w:r>
      <w:r>
        <w:rPr>
          <w:sz w:val="16"/>
        </w:rPr>
        <w:t>procuratore</w:t>
      </w:r>
      <w:r>
        <w:rPr>
          <w:spacing w:val="-1"/>
          <w:sz w:val="16"/>
        </w:rPr>
        <w:t xml:space="preserve"> </w:t>
      </w:r>
      <w:r>
        <w:rPr>
          <w:sz w:val="16"/>
        </w:rPr>
        <w:t>speciale.</w:t>
      </w:r>
    </w:p>
    <w:p w14:paraId="7215337F" w14:textId="77777777" w:rsidR="00E07DE1" w:rsidRDefault="00E07DE1">
      <w:pPr>
        <w:rPr>
          <w:sz w:val="16"/>
        </w:rPr>
        <w:sectPr w:rsidR="00E07DE1">
          <w:type w:val="continuous"/>
          <w:pgSz w:w="11900" w:h="16840"/>
          <w:pgMar w:top="1180" w:right="1020" w:bottom="280" w:left="1020" w:header="720" w:footer="720" w:gutter="0"/>
          <w:cols w:space="720"/>
        </w:sectPr>
      </w:pPr>
    </w:p>
    <w:p w14:paraId="326579E9" w14:textId="77777777" w:rsidR="00E07DE1" w:rsidRDefault="00A73EA6">
      <w:pPr>
        <w:pStyle w:val="Corpotesto"/>
        <w:spacing w:before="75"/>
      </w:pPr>
      <w:r>
        <w:lastRenderedPageBreak/>
        <w:t>ART.</w:t>
      </w:r>
      <w:r>
        <w:rPr>
          <w:spacing w:val="-2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D.</w:t>
      </w:r>
      <w:r>
        <w:rPr>
          <w:spacing w:val="-1"/>
        </w:rPr>
        <w:t xml:space="preserve"> </w:t>
      </w:r>
      <w:proofErr w:type="spellStart"/>
      <w:r>
        <w:t>L.vo</w:t>
      </w:r>
      <w:proofErr w:type="spellEnd"/>
      <w:r>
        <w:rPr>
          <w:spacing w:val="-1"/>
        </w:rPr>
        <w:t xml:space="preserve"> </w:t>
      </w:r>
      <w:r>
        <w:t>50/2016</w:t>
      </w:r>
    </w:p>
    <w:p w14:paraId="7A02B356" w14:textId="45D6A395" w:rsidR="00E07DE1" w:rsidRDefault="00A73EA6">
      <w:pPr>
        <w:pStyle w:val="Paragrafoelenco"/>
        <w:numPr>
          <w:ilvl w:val="0"/>
          <w:numId w:val="4"/>
        </w:numPr>
        <w:tabs>
          <w:tab w:val="left" w:pos="348"/>
        </w:tabs>
        <w:spacing w:before="119"/>
        <w:ind w:left="115" w:firstLine="0"/>
        <w:jc w:val="both"/>
        <w:rPr>
          <w:i/>
          <w:sz w:val="16"/>
        </w:rPr>
      </w:pPr>
      <w:r>
        <w:rPr>
          <w:i/>
          <w:sz w:val="16"/>
        </w:rPr>
        <w:t>Costituisce motivo di esclusione di un operatore economico dalla partecipazione a una procedura d'appalto o con</w:t>
      </w:r>
      <w:r>
        <w:rPr>
          <w:i/>
          <w:spacing w:val="-1"/>
          <w:sz w:val="16"/>
        </w:rPr>
        <w:t xml:space="preserve">cessione, la condanna con sentenza definitiva o decreto penale di condanna divenuto </w:t>
      </w:r>
      <w:r>
        <w:rPr>
          <w:i/>
          <w:sz w:val="16"/>
        </w:rPr>
        <w:t>irrevocabile o sentenza di appli</w:t>
      </w:r>
      <w:r>
        <w:rPr>
          <w:i/>
          <w:spacing w:val="-1"/>
          <w:sz w:val="16"/>
        </w:rPr>
        <w:t xml:space="preserve">cazione della pena su richiesta ai sensi dell'articolo 444 del codice di procedura </w:t>
      </w:r>
      <w:r>
        <w:rPr>
          <w:i/>
          <w:sz w:val="16"/>
        </w:rPr>
        <w:t>penale, anche riferita a un suo subappaltatore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nei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all'articolo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105,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6, per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seguenti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reati:</w:t>
      </w:r>
    </w:p>
    <w:p w14:paraId="54A6E653" w14:textId="77777777" w:rsidR="00E07DE1" w:rsidRDefault="00A73EA6">
      <w:pPr>
        <w:pStyle w:val="Paragrafoelenco"/>
        <w:numPr>
          <w:ilvl w:val="0"/>
          <w:numId w:val="3"/>
        </w:numPr>
        <w:tabs>
          <w:tab w:val="left" w:pos="354"/>
        </w:tabs>
        <w:spacing w:before="123"/>
        <w:ind w:left="115" w:right="135" w:firstLine="0"/>
        <w:jc w:val="both"/>
        <w:rPr>
          <w:i/>
          <w:sz w:val="16"/>
        </w:rPr>
      </w:pPr>
      <w:r>
        <w:rPr>
          <w:i/>
          <w:sz w:val="16"/>
        </w:rPr>
        <w:t>delitti, consumati o tentati, di cui agli articoli 416, 416- bis del codice penale ovvero delitti commessi avvalendosi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delle condizioni previste dal predetto articolo 416-bis ovvero al fine di agevolare l'attività delle associazioni previste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dallo stesso articolo, nonché per i delitti, consumati o tentati, previsti dall'articolo 74 del decreto del Presidente della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Repubblica 9 ottobre 1990, n. 309, dall'articolo 291- quater del decreto del Presidente della Repubblica 23 gennaio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1973, n. 43 e dall'articolo 260 del decreto legislativo 3 aprile 2006, n. 152, in quanto riconducibili alla partecipazione a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un'organizzazione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criminale,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quale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definita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all'articolo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decisione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quadro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2008/841/GAI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Consiglio;</w:t>
      </w:r>
    </w:p>
    <w:p w14:paraId="21DED033" w14:textId="77777777" w:rsidR="00E07DE1" w:rsidRDefault="00A73EA6">
      <w:pPr>
        <w:pStyle w:val="Paragrafoelenco"/>
        <w:numPr>
          <w:ilvl w:val="0"/>
          <w:numId w:val="3"/>
        </w:numPr>
        <w:tabs>
          <w:tab w:val="left" w:pos="350"/>
        </w:tabs>
        <w:spacing w:before="123"/>
        <w:ind w:left="115" w:right="140" w:firstLine="0"/>
        <w:jc w:val="both"/>
        <w:rPr>
          <w:i/>
          <w:sz w:val="16"/>
        </w:rPr>
      </w:pPr>
      <w:r>
        <w:rPr>
          <w:i/>
          <w:sz w:val="16"/>
        </w:rPr>
        <w:t>delitti, consumati o tentati, di cui agli articoli 317, 318, 319, 319-ter, 319-quater, 320, 321, 322, 322-bis, 346-bis,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353, 353-bis,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354,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355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 356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 codice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penale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nonché all'articolo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2635 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codice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civile;</w:t>
      </w:r>
    </w:p>
    <w:p w14:paraId="7BE60A64" w14:textId="77777777" w:rsidR="00E07DE1" w:rsidRDefault="00A73EA6">
      <w:pPr>
        <w:pStyle w:val="Paragrafoelenco"/>
        <w:numPr>
          <w:ilvl w:val="0"/>
          <w:numId w:val="3"/>
        </w:numPr>
        <w:tabs>
          <w:tab w:val="left" w:pos="328"/>
        </w:tabs>
        <w:ind w:left="327" w:right="0" w:hanging="213"/>
        <w:jc w:val="both"/>
        <w:rPr>
          <w:i/>
          <w:sz w:val="16"/>
        </w:rPr>
      </w:pPr>
      <w:r>
        <w:rPr>
          <w:i/>
          <w:sz w:val="16"/>
        </w:rPr>
        <w:t>frode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sensi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dell'articolo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convenzione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relativa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tutela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degli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interessi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finanziari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Comunità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europee;</w:t>
      </w:r>
    </w:p>
    <w:p w14:paraId="4329A4AD" w14:textId="15B2D03B" w:rsidR="00E07DE1" w:rsidRDefault="00A73EA6">
      <w:pPr>
        <w:pStyle w:val="Paragrafoelenco"/>
        <w:numPr>
          <w:ilvl w:val="0"/>
          <w:numId w:val="3"/>
        </w:numPr>
        <w:tabs>
          <w:tab w:val="left" w:pos="352"/>
        </w:tabs>
        <w:ind w:left="115" w:firstLine="0"/>
        <w:jc w:val="both"/>
        <w:rPr>
          <w:i/>
          <w:sz w:val="16"/>
        </w:rPr>
      </w:pPr>
      <w:r>
        <w:rPr>
          <w:i/>
          <w:sz w:val="16"/>
        </w:rPr>
        <w:t>delitti, consumati o tentati, commessi con finalità di terrorismo, anche internazionale, e di eversione dell'ordine costituzionale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reati terroristici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reati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connessi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alle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attività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terroristiche;</w:t>
      </w:r>
    </w:p>
    <w:p w14:paraId="2F9F4E8D" w14:textId="77777777" w:rsidR="00E07DE1" w:rsidRDefault="00A73EA6">
      <w:pPr>
        <w:pStyle w:val="Paragrafoelenco"/>
        <w:numPr>
          <w:ilvl w:val="0"/>
          <w:numId w:val="3"/>
        </w:numPr>
        <w:tabs>
          <w:tab w:val="left" w:pos="344"/>
        </w:tabs>
        <w:spacing w:before="122"/>
        <w:ind w:left="115" w:right="144" w:firstLine="0"/>
        <w:jc w:val="both"/>
        <w:rPr>
          <w:i/>
          <w:sz w:val="16"/>
        </w:rPr>
      </w:pPr>
      <w:r>
        <w:rPr>
          <w:i/>
          <w:sz w:val="16"/>
        </w:rPr>
        <w:t>delitti di cui agli articoli 648-bis, 648-ter e 648-ter.1 del codice penale, riciclaggio di proventi di attività criminose 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finanziamento del terrorismo, quali definiti all'articolo 1 del decreto legislativo 22 giugno 2007, n. 109 e successive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modificazioni;</w:t>
      </w:r>
    </w:p>
    <w:p w14:paraId="0D953890" w14:textId="77777777" w:rsidR="00E07DE1" w:rsidRDefault="00A73EA6">
      <w:pPr>
        <w:pStyle w:val="Paragrafoelenco"/>
        <w:numPr>
          <w:ilvl w:val="0"/>
          <w:numId w:val="3"/>
        </w:numPr>
        <w:tabs>
          <w:tab w:val="left" w:pos="320"/>
        </w:tabs>
        <w:spacing w:before="120"/>
        <w:ind w:left="115" w:right="148" w:firstLine="0"/>
        <w:jc w:val="both"/>
        <w:rPr>
          <w:i/>
          <w:sz w:val="16"/>
        </w:rPr>
      </w:pPr>
      <w:r>
        <w:rPr>
          <w:i/>
          <w:sz w:val="16"/>
        </w:rPr>
        <w:t>sfruttamento del lavoro minorile e altre forme di tratta di esseri umani definite con il decreto legislativo 4 marzo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2014,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24;</w:t>
      </w:r>
    </w:p>
    <w:p w14:paraId="30A7AEC6" w14:textId="77777777" w:rsidR="00E07DE1" w:rsidRDefault="00A73EA6">
      <w:pPr>
        <w:pStyle w:val="Paragrafoelenco"/>
        <w:numPr>
          <w:ilvl w:val="0"/>
          <w:numId w:val="3"/>
        </w:numPr>
        <w:tabs>
          <w:tab w:val="left" w:pos="344"/>
        </w:tabs>
        <w:ind w:left="343" w:right="0" w:hanging="229"/>
        <w:jc w:val="both"/>
        <w:rPr>
          <w:i/>
          <w:sz w:val="16"/>
        </w:rPr>
      </w:pPr>
      <w:r>
        <w:rPr>
          <w:i/>
          <w:sz w:val="16"/>
        </w:rPr>
        <w:t>ogni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altro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delitto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derivi,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quale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accessoria,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l'incapacità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contrattare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pubblica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amministrazione;</w:t>
      </w:r>
    </w:p>
    <w:p w14:paraId="2BE8C031" w14:textId="612C518C" w:rsidR="00E07DE1" w:rsidRDefault="00A73EA6">
      <w:pPr>
        <w:pStyle w:val="Paragrafoelenco"/>
        <w:numPr>
          <w:ilvl w:val="0"/>
          <w:numId w:val="4"/>
        </w:numPr>
        <w:tabs>
          <w:tab w:val="left" w:pos="352"/>
        </w:tabs>
        <w:spacing w:before="122"/>
        <w:ind w:left="115" w:firstLine="0"/>
        <w:jc w:val="both"/>
        <w:rPr>
          <w:i/>
          <w:sz w:val="16"/>
        </w:rPr>
      </w:pPr>
      <w:r>
        <w:rPr>
          <w:i/>
          <w:sz w:val="16"/>
        </w:rPr>
        <w:t>Costituisce altresì motivo di esclusione la sussistenza di cause di decadenza, di sospensione o di divieto previste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dall'articolo 67 del decreto legislativo 6 settembre 2011, n. 159 o di un tentativo </w:t>
      </w:r>
      <w:r>
        <w:rPr>
          <w:i/>
          <w:sz w:val="16"/>
        </w:rPr>
        <w:t>di infiltrazione mafiosa di cui all'articolo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84,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4,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medesimo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decreto.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Resta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fermo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quanto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previsto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dagli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articoli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88,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4-bis,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92,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commi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 3, del decreto legislativo 6 settembre 2011, n. 159, con riferimento rispettivamente alle comunicazioni antimafia 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informazioni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antimafia.</w:t>
      </w:r>
    </w:p>
    <w:p w14:paraId="1B21DE9C" w14:textId="429D3F41" w:rsidR="00E07DE1" w:rsidRDefault="00A73EA6">
      <w:pPr>
        <w:pStyle w:val="Paragrafoelenco"/>
        <w:numPr>
          <w:ilvl w:val="0"/>
          <w:numId w:val="4"/>
        </w:numPr>
        <w:tabs>
          <w:tab w:val="left" w:pos="338"/>
        </w:tabs>
        <w:spacing w:before="122"/>
        <w:ind w:left="115" w:firstLine="0"/>
        <w:jc w:val="both"/>
        <w:rPr>
          <w:i/>
          <w:sz w:val="16"/>
        </w:rPr>
      </w:pPr>
      <w:r>
        <w:rPr>
          <w:i/>
          <w:sz w:val="16"/>
        </w:rPr>
        <w:t>L'esclusione di cui al comma 1 va disposta se la sentenza o il decreto sono stati emessi nei confronti: del titolare 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 direttore tecnico, se si tratta di impresa individuale; di un socio o del direttore tecnico, se si tratta di società in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nome collettivo; dei soci accomandatari o del direttore tecnico, se si tratta di società in accomandita semplice; dei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membri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consiglio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amministrazione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sia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stata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conferita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legale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rappresentanza,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direzione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vigilanza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dei soggetti muniti di poteri di rappresentanza, di direzione o di controllo, del direttore tecnico o del socio unico persona fisica, ovvero del socio di maggioranza in caso di società con meno di quattro soci, se si tratta di altro tipo di socie</w:t>
      </w:r>
      <w:r>
        <w:rPr>
          <w:i/>
          <w:spacing w:val="-1"/>
          <w:sz w:val="16"/>
        </w:rPr>
        <w:t xml:space="preserve">tà o consorzio. In ogni caso l'esclusione e il divieto operano anche nei confronti dei soggetti </w:t>
      </w:r>
      <w:r>
        <w:rPr>
          <w:i/>
          <w:sz w:val="16"/>
        </w:rPr>
        <w:t>cessati dalla carica nell'anno antecedente la data di pubblicazione del bando di gara, qualora l'impresa non dimostri che vi sia stata completa ed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effettiva dissociazione della condotta penalmente sanzionata; l'esclusione non va disposta e il divieto non si applica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quando il reato è stato depenalizzato ovvero quando è intervenuta la riabilitazione ovvero quando il reato è stato dichiarato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estinto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dopo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condanna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ovvero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revoca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della condanna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medesima.</w:t>
      </w:r>
    </w:p>
    <w:p w14:paraId="7D65D318" w14:textId="52C411B8" w:rsidR="00E07DE1" w:rsidRDefault="00A73EA6">
      <w:pPr>
        <w:pStyle w:val="Paragrafoelenco"/>
        <w:numPr>
          <w:ilvl w:val="0"/>
          <w:numId w:val="4"/>
        </w:numPr>
        <w:tabs>
          <w:tab w:val="left" w:pos="338"/>
        </w:tabs>
        <w:spacing w:before="127"/>
        <w:ind w:left="115" w:firstLine="0"/>
        <w:jc w:val="both"/>
        <w:rPr>
          <w:i/>
          <w:sz w:val="16"/>
        </w:rPr>
      </w:pPr>
      <w:r>
        <w:rPr>
          <w:i/>
          <w:sz w:val="16"/>
        </w:rPr>
        <w:t>Un operatore economico è escluso dalla partecipazione a una procedura d'appalto se ha commesso violazioni gravi,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definitivamente accertate, rispetto agli obblighi relativi al pagamento delle </w:t>
      </w:r>
      <w:r>
        <w:rPr>
          <w:i/>
          <w:sz w:val="16"/>
        </w:rPr>
        <w:t>imposte e tasse o dei contributi previdenziali, secondo la legislazione italiana o quella dello Stato in cui sono stabiliti. Costituiscono gravi violazioni quelle che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comportano un omesso pagamento di imposte e tasse superiore all'importo di cui all'articolo 48-bis, commi 1 e 2-bis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del decreto del Presidente della Repubblica 29 settembre 1973, n. 602. </w:t>
      </w:r>
      <w:r>
        <w:rPr>
          <w:i/>
          <w:sz w:val="16"/>
        </w:rPr>
        <w:t>Costituiscono violazioni definitivamente accertate quelle contenute in sentenze o atti amministrativi non più soggetti ad impugnazione. Costituiscono gravi violazioni in materia contributiva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 previdenziale quelle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ostative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 rilascio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 documento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unico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di regolarità contributiva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(DURC), di cui all'articolo 8 del decreto del Ministero del lavoro e delle politiche sociali 30 gennaio 2015, pubblicato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sulla Gazzetta Ufficiale n. 125 del 1° giugno 2015. Il presente comma non si applica quando l'operatore economico ha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ottemperato ai suoi obblighi pagando o impegnandosi in modo vincolante a pagare </w:t>
      </w:r>
      <w:r>
        <w:rPr>
          <w:i/>
          <w:sz w:val="16"/>
        </w:rPr>
        <w:t>le imposte o i contributi previdenziali dovuti, compresi eventuali interessi o multe, purché il pagamento o l'impegno siano stati formalizzati prima della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scadenza del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termine per 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presentazione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delle domande.</w:t>
      </w:r>
    </w:p>
    <w:p w14:paraId="46604A69" w14:textId="77777777" w:rsidR="00E07DE1" w:rsidRDefault="00A73EA6">
      <w:pPr>
        <w:pStyle w:val="Paragrafoelenco"/>
        <w:numPr>
          <w:ilvl w:val="0"/>
          <w:numId w:val="4"/>
        </w:numPr>
        <w:tabs>
          <w:tab w:val="left" w:pos="344"/>
        </w:tabs>
        <w:spacing w:before="126"/>
        <w:ind w:left="115" w:right="134" w:firstLine="0"/>
        <w:jc w:val="both"/>
        <w:rPr>
          <w:i/>
          <w:sz w:val="16"/>
        </w:rPr>
      </w:pPr>
      <w:r>
        <w:rPr>
          <w:i/>
          <w:sz w:val="16"/>
        </w:rPr>
        <w:t>Le stazioni appaltanti escludono dalla partecipazione alla procedura d'appalto un operatore economico in una delle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seguenti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situazioni,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anche riferita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suo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subappaltatore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nei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all'articolo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105,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6,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qualora:</w:t>
      </w:r>
    </w:p>
    <w:p w14:paraId="7713805F" w14:textId="77777777" w:rsidR="00E07DE1" w:rsidRDefault="00A73EA6">
      <w:pPr>
        <w:pStyle w:val="Paragrafoelenco"/>
        <w:numPr>
          <w:ilvl w:val="0"/>
          <w:numId w:val="2"/>
        </w:numPr>
        <w:tabs>
          <w:tab w:val="left" w:pos="346"/>
        </w:tabs>
        <w:ind w:left="115" w:right="135" w:firstLine="0"/>
        <w:jc w:val="both"/>
        <w:rPr>
          <w:i/>
          <w:sz w:val="16"/>
        </w:rPr>
      </w:pPr>
      <w:r>
        <w:rPr>
          <w:i/>
          <w:sz w:val="16"/>
        </w:rPr>
        <w:t>la stazione appaltante possa dimostrare con qualunque mezzo adeguato la presenza di gravi infrazioni debitamente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accertate alle norme in materia di salute e sicurezza sul lavoro nonché agli obblighi di cui all'articolo 30, comma 3 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codice;</w:t>
      </w:r>
    </w:p>
    <w:p w14:paraId="4230C1BC" w14:textId="77777777" w:rsidR="00E07DE1" w:rsidRDefault="00A73EA6">
      <w:pPr>
        <w:pStyle w:val="Paragrafoelenco"/>
        <w:numPr>
          <w:ilvl w:val="0"/>
          <w:numId w:val="2"/>
        </w:numPr>
        <w:tabs>
          <w:tab w:val="left" w:pos="348"/>
        </w:tabs>
        <w:ind w:left="115" w:right="136" w:firstLine="0"/>
        <w:jc w:val="both"/>
        <w:rPr>
          <w:i/>
          <w:sz w:val="16"/>
        </w:rPr>
      </w:pPr>
      <w:r>
        <w:rPr>
          <w:i/>
          <w:sz w:val="16"/>
        </w:rPr>
        <w:t>l'operatore economico si trovi in stato di fallimento, di liquidazione coatta, di concordato preventivo, salvo il caso 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concordato con continuità aziendale, o nei cui riguardi sia in corso un procedimento per la dichiarazione di una di tali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situazioni,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fermo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restando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quanto previsto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dall'articolo 110;</w:t>
      </w:r>
    </w:p>
    <w:p w14:paraId="0CEAB48B" w14:textId="70F33F89" w:rsidR="00E07DE1" w:rsidRDefault="00A73EA6" w:rsidP="00D23432">
      <w:pPr>
        <w:pStyle w:val="Paragrafoelenco"/>
        <w:numPr>
          <w:ilvl w:val="0"/>
          <w:numId w:val="2"/>
        </w:numPr>
        <w:tabs>
          <w:tab w:val="left" w:pos="330"/>
        </w:tabs>
        <w:spacing w:before="75"/>
        <w:ind w:left="115" w:firstLine="0"/>
        <w:jc w:val="both"/>
      </w:pPr>
      <w:r w:rsidRPr="00D23432">
        <w:rPr>
          <w:i/>
          <w:spacing w:val="-1"/>
          <w:sz w:val="16"/>
        </w:rPr>
        <w:t xml:space="preserve">la stazione appaltante dimostri con mezzi adeguati che l'operatore economico si è </w:t>
      </w:r>
      <w:r w:rsidRPr="00D23432">
        <w:rPr>
          <w:i/>
          <w:sz w:val="16"/>
        </w:rPr>
        <w:t>reso colpevole di gravi illeciti professionali, tali da rendere dubbia la sua integrità o affidabilità. Tra questi rientrano: le significative carenze nell'esecu</w:t>
      </w:r>
      <w:r w:rsidRPr="00D23432">
        <w:rPr>
          <w:i/>
          <w:spacing w:val="-1"/>
          <w:sz w:val="16"/>
        </w:rPr>
        <w:t xml:space="preserve">zione di un precedente contratto di appalto o di concessione che ne hanno causato </w:t>
      </w:r>
      <w:r w:rsidRPr="00D23432">
        <w:rPr>
          <w:i/>
          <w:sz w:val="16"/>
        </w:rPr>
        <w:t>la risoluzione anticipata, non contestata in giudizio, ovvero confermata all'esito di un giudizio, ovvero hanno dato luogo ad una condanna al risarcimento</w:t>
      </w:r>
      <w:r w:rsidRPr="00D23432">
        <w:rPr>
          <w:i/>
          <w:spacing w:val="1"/>
          <w:sz w:val="16"/>
        </w:rPr>
        <w:t xml:space="preserve"> </w:t>
      </w:r>
      <w:r w:rsidRPr="00D23432">
        <w:rPr>
          <w:i/>
          <w:sz w:val="16"/>
        </w:rPr>
        <w:t>del danno o ad altre sanzioni; il tentativo di influenzare indebitamente il processo decisionale della stazione appaltante</w:t>
      </w:r>
      <w:r w:rsidRPr="00D23432">
        <w:rPr>
          <w:i/>
          <w:spacing w:val="1"/>
          <w:sz w:val="16"/>
        </w:rPr>
        <w:t xml:space="preserve"> </w:t>
      </w:r>
      <w:r w:rsidRPr="00D23432">
        <w:rPr>
          <w:i/>
          <w:sz w:val="16"/>
        </w:rPr>
        <w:t>o di ottenere informazioni riservate ai fini di proprio vantaggio; il fornire, anche per negligenza, informazioni false o</w:t>
      </w:r>
      <w:r w:rsidRPr="00D23432">
        <w:rPr>
          <w:i/>
          <w:spacing w:val="1"/>
          <w:sz w:val="16"/>
        </w:rPr>
        <w:t xml:space="preserve"> </w:t>
      </w:r>
      <w:r w:rsidRPr="00D23432">
        <w:rPr>
          <w:i/>
          <w:sz w:val="16"/>
        </w:rPr>
        <w:t>fuorvianti</w:t>
      </w:r>
      <w:r w:rsidRPr="00D23432">
        <w:rPr>
          <w:i/>
          <w:spacing w:val="9"/>
          <w:sz w:val="16"/>
        </w:rPr>
        <w:t xml:space="preserve"> </w:t>
      </w:r>
      <w:r w:rsidRPr="00D23432">
        <w:rPr>
          <w:i/>
          <w:sz w:val="16"/>
        </w:rPr>
        <w:t>suscettibili</w:t>
      </w:r>
      <w:r w:rsidRPr="00D23432">
        <w:rPr>
          <w:i/>
          <w:spacing w:val="9"/>
          <w:sz w:val="16"/>
        </w:rPr>
        <w:t xml:space="preserve"> </w:t>
      </w:r>
      <w:r w:rsidRPr="00D23432">
        <w:rPr>
          <w:i/>
          <w:sz w:val="16"/>
        </w:rPr>
        <w:t>di</w:t>
      </w:r>
      <w:r w:rsidRPr="00D23432">
        <w:rPr>
          <w:i/>
          <w:spacing w:val="9"/>
          <w:sz w:val="16"/>
        </w:rPr>
        <w:t xml:space="preserve"> </w:t>
      </w:r>
      <w:r w:rsidRPr="00D23432">
        <w:rPr>
          <w:i/>
          <w:sz w:val="16"/>
        </w:rPr>
        <w:t>influenzare</w:t>
      </w:r>
      <w:r w:rsidRPr="00D23432">
        <w:rPr>
          <w:i/>
          <w:spacing w:val="12"/>
          <w:sz w:val="16"/>
        </w:rPr>
        <w:t xml:space="preserve"> </w:t>
      </w:r>
      <w:r w:rsidRPr="00D23432">
        <w:rPr>
          <w:i/>
          <w:sz w:val="16"/>
        </w:rPr>
        <w:t>le</w:t>
      </w:r>
      <w:r w:rsidRPr="00D23432">
        <w:rPr>
          <w:i/>
          <w:spacing w:val="10"/>
          <w:sz w:val="16"/>
        </w:rPr>
        <w:t xml:space="preserve"> </w:t>
      </w:r>
      <w:r w:rsidRPr="00D23432">
        <w:rPr>
          <w:i/>
          <w:sz w:val="16"/>
        </w:rPr>
        <w:t>decisioni</w:t>
      </w:r>
      <w:r w:rsidRPr="00D23432">
        <w:rPr>
          <w:i/>
          <w:spacing w:val="9"/>
          <w:sz w:val="16"/>
        </w:rPr>
        <w:t xml:space="preserve"> </w:t>
      </w:r>
      <w:r w:rsidRPr="00D23432">
        <w:rPr>
          <w:i/>
          <w:sz w:val="16"/>
        </w:rPr>
        <w:t>sull'esclusione,</w:t>
      </w:r>
      <w:r w:rsidRPr="00D23432">
        <w:rPr>
          <w:i/>
          <w:spacing w:val="9"/>
          <w:sz w:val="16"/>
        </w:rPr>
        <w:t xml:space="preserve"> </w:t>
      </w:r>
      <w:r w:rsidRPr="00D23432">
        <w:rPr>
          <w:i/>
          <w:sz w:val="16"/>
        </w:rPr>
        <w:t>la</w:t>
      </w:r>
      <w:r w:rsidRPr="00D23432">
        <w:rPr>
          <w:i/>
          <w:spacing w:val="9"/>
          <w:sz w:val="16"/>
        </w:rPr>
        <w:t xml:space="preserve"> </w:t>
      </w:r>
      <w:r w:rsidRPr="00D23432">
        <w:rPr>
          <w:i/>
          <w:sz w:val="16"/>
        </w:rPr>
        <w:t>selezione</w:t>
      </w:r>
      <w:r w:rsidRPr="00D23432">
        <w:rPr>
          <w:i/>
          <w:spacing w:val="10"/>
          <w:sz w:val="16"/>
        </w:rPr>
        <w:t xml:space="preserve"> </w:t>
      </w:r>
      <w:r w:rsidRPr="00D23432">
        <w:rPr>
          <w:i/>
          <w:sz w:val="16"/>
        </w:rPr>
        <w:t>o</w:t>
      </w:r>
      <w:r w:rsidRPr="00D23432">
        <w:rPr>
          <w:i/>
          <w:spacing w:val="10"/>
          <w:sz w:val="16"/>
        </w:rPr>
        <w:t xml:space="preserve"> </w:t>
      </w:r>
      <w:r w:rsidRPr="00D23432">
        <w:rPr>
          <w:i/>
          <w:sz w:val="16"/>
        </w:rPr>
        <w:t>l'aggiudicazione</w:t>
      </w:r>
      <w:r w:rsidRPr="00D23432">
        <w:rPr>
          <w:i/>
          <w:spacing w:val="10"/>
          <w:sz w:val="16"/>
        </w:rPr>
        <w:t xml:space="preserve"> </w:t>
      </w:r>
      <w:r w:rsidRPr="00D23432">
        <w:rPr>
          <w:i/>
          <w:sz w:val="16"/>
        </w:rPr>
        <w:t>ovvero</w:t>
      </w:r>
      <w:r w:rsidRPr="00D23432">
        <w:rPr>
          <w:i/>
          <w:spacing w:val="10"/>
          <w:sz w:val="16"/>
        </w:rPr>
        <w:t xml:space="preserve"> </w:t>
      </w:r>
      <w:r w:rsidRPr="00D23432">
        <w:rPr>
          <w:i/>
          <w:sz w:val="16"/>
        </w:rPr>
        <w:t>l'omettere</w:t>
      </w:r>
      <w:r w:rsidRPr="00D23432">
        <w:rPr>
          <w:i/>
          <w:spacing w:val="10"/>
          <w:sz w:val="16"/>
        </w:rPr>
        <w:t xml:space="preserve"> </w:t>
      </w:r>
      <w:r w:rsidRPr="00D23432">
        <w:rPr>
          <w:i/>
          <w:sz w:val="16"/>
        </w:rPr>
        <w:t>le</w:t>
      </w:r>
      <w:r w:rsidRPr="00D23432">
        <w:rPr>
          <w:i/>
          <w:spacing w:val="10"/>
          <w:sz w:val="16"/>
        </w:rPr>
        <w:t xml:space="preserve"> </w:t>
      </w:r>
      <w:r w:rsidRPr="00D23432">
        <w:rPr>
          <w:i/>
          <w:sz w:val="16"/>
        </w:rPr>
        <w:t>informazioni dovute ai fini del corretto svolgimento della procedura di selezione;</w:t>
      </w:r>
    </w:p>
    <w:p w14:paraId="231CFF3B" w14:textId="77777777" w:rsidR="00E07DE1" w:rsidRDefault="00A73EA6">
      <w:pPr>
        <w:pStyle w:val="Paragrafoelenco"/>
        <w:numPr>
          <w:ilvl w:val="0"/>
          <w:numId w:val="2"/>
        </w:numPr>
        <w:tabs>
          <w:tab w:val="left" w:pos="348"/>
        </w:tabs>
        <w:spacing w:before="119"/>
        <w:ind w:left="115" w:right="141" w:firstLine="0"/>
        <w:jc w:val="both"/>
        <w:rPr>
          <w:i/>
          <w:sz w:val="16"/>
        </w:rPr>
      </w:pPr>
      <w:r>
        <w:rPr>
          <w:i/>
          <w:sz w:val="16"/>
        </w:rPr>
        <w:t>la partecipazione dell'operatore economico determini una situazione di conflitto di interesse ai sensi dell'articolo 42,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non diversamente risolvibile;</w:t>
      </w:r>
    </w:p>
    <w:p w14:paraId="2A783FE5" w14:textId="0647C5B7" w:rsidR="00E07DE1" w:rsidRDefault="00A73EA6">
      <w:pPr>
        <w:pStyle w:val="Paragrafoelenco"/>
        <w:numPr>
          <w:ilvl w:val="0"/>
          <w:numId w:val="2"/>
        </w:numPr>
        <w:tabs>
          <w:tab w:val="left" w:pos="348"/>
        </w:tabs>
        <w:ind w:left="115" w:firstLine="0"/>
        <w:jc w:val="both"/>
        <w:rPr>
          <w:i/>
          <w:sz w:val="16"/>
        </w:rPr>
      </w:pPr>
      <w:r>
        <w:rPr>
          <w:i/>
          <w:spacing w:val="-1"/>
          <w:sz w:val="16"/>
        </w:rPr>
        <w:lastRenderedPageBreak/>
        <w:t xml:space="preserve">una distorsione della concorrenza derivante dal precedente coinvolgimento degli operatori </w:t>
      </w:r>
      <w:r>
        <w:rPr>
          <w:i/>
          <w:sz w:val="16"/>
        </w:rPr>
        <w:t>economici nella preparazione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procedura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d'appalto 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all'articolo</w:t>
      </w:r>
      <w:r w:rsidR="00D23432">
        <w:rPr>
          <w:i/>
          <w:sz w:val="16"/>
        </w:rPr>
        <w:t xml:space="preserve"> </w:t>
      </w:r>
      <w:r>
        <w:rPr>
          <w:i/>
          <w:sz w:val="16"/>
        </w:rPr>
        <w:t>67</w:t>
      </w:r>
      <w:r w:rsidR="00D23432">
        <w:rPr>
          <w:i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possa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essere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risolta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misure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meno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intrusive;</w:t>
      </w:r>
    </w:p>
    <w:p w14:paraId="6237F647" w14:textId="432C1C27" w:rsidR="00E07DE1" w:rsidRDefault="00A73EA6">
      <w:pPr>
        <w:pStyle w:val="Paragrafoelenco"/>
        <w:numPr>
          <w:ilvl w:val="0"/>
          <w:numId w:val="2"/>
        </w:numPr>
        <w:tabs>
          <w:tab w:val="left" w:pos="304"/>
        </w:tabs>
        <w:spacing w:before="122"/>
        <w:ind w:left="115" w:firstLine="0"/>
        <w:jc w:val="both"/>
        <w:rPr>
          <w:i/>
          <w:sz w:val="16"/>
        </w:rPr>
      </w:pPr>
      <w:r>
        <w:rPr>
          <w:i/>
          <w:sz w:val="16"/>
        </w:rPr>
        <w:t>l'operatore economico sia stato soggetto alla sanzione interdittiva di cui all'articolo 9, comma 2, lettera c) del decreto legislativo 8 giugno 2001, n. 231 o ad altra sanzione che comporta il divieto di contrarre con la pubblica amministrazione,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compresi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provvedimenti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interdittivi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all'articolo14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decreto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legislativo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aprile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2008,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81;</w:t>
      </w:r>
    </w:p>
    <w:p w14:paraId="17EFE394" w14:textId="77777777" w:rsidR="00E07DE1" w:rsidRDefault="00A73EA6">
      <w:pPr>
        <w:pStyle w:val="Paragrafoelenco"/>
        <w:numPr>
          <w:ilvl w:val="0"/>
          <w:numId w:val="2"/>
        </w:numPr>
        <w:tabs>
          <w:tab w:val="left" w:pos="348"/>
        </w:tabs>
        <w:spacing w:before="122"/>
        <w:ind w:left="115" w:right="133" w:firstLine="0"/>
        <w:jc w:val="both"/>
        <w:rPr>
          <w:i/>
          <w:sz w:val="16"/>
        </w:rPr>
      </w:pPr>
      <w:r>
        <w:rPr>
          <w:i/>
          <w:sz w:val="16"/>
        </w:rPr>
        <w:t>l'operatore economico iscritto nel casellario informatico tenuto dall'Osservatorio dell'ANAC per aver presentato false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dichiarazioni o falsa documentazione ai fini del rilascio dell'attestazione di qualificazione, per il periodo durante il quale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perdura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l'iscrizione;</w:t>
      </w:r>
    </w:p>
    <w:p w14:paraId="68FA59D0" w14:textId="77777777" w:rsidR="00E07DE1" w:rsidRDefault="00A73EA6">
      <w:pPr>
        <w:pStyle w:val="Paragrafoelenco"/>
        <w:numPr>
          <w:ilvl w:val="0"/>
          <w:numId w:val="2"/>
        </w:numPr>
        <w:tabs>
          <w:tab w:val="left" w:pos="370"/>
        </w:tabs>
        <w:ind w:left="115" w:right="134" w:firstLine="0"/>
        <w:jc w:val="both"/>
        <w:rPr>
          <w:i/>
          <w:sz w:val="16"/>
        </w:rPr>
      </w:pPr>
      <w:r>
        <w:rPr>
          <w:i/>
          <w:sz w:val="16"/>
        </w:rPr>
        <w:t>l'operatore economico abbia violato il divieto di intestazione fiduciaria di cui all'articolo 17 della legge 19 marzo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1990, n. 55. L'esclusione ha durata di un anno decorrente dall'accertamento definitivo della violazione e va comunque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disposta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 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violazione non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è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stata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rimossa;</w:t>
      </w:r>
    </w:p>
    <w:p w14:paraId="6754717A" w14:textId="77777777" w:rsidR="00E07DE1" w:rsidRDefault="00A73EA6">
      <w:pPr>
        <w:pStyle w:val="Paragrafoelenco"/>
        <w:numPr>
          <w:ilvl w:val="0"/>
          <w:numId w:val="2"/>
        </w:numPr>
        <w:tabs>
          <w:tab w:val="left" w:pos="304"/>
        </w:tabs>
        <w:spacing w:before="122"/>
        <w:ind w:left="115" w:right="143" w:firstLine="0"/>
        <w:jc w:val="both"/>
        <w:rPr>
          <w:i/>
          <w:sz w:val="16"/>
        </w:rPr>
      </w:pPr>
      <w:r>
        <w:rPr>
          <w:i/>
          <w:sz w:val="16"/>
        </w:rPr>
        <w:t>l'operatore economico non presenti la certificazione di cui all'articolo 17 della legge 12 marzo 1999, n. 68, ovvero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autocertifichi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sussistenza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medesimo requisito;</w:t>
      </w:r>
    </w:p>
    <w:p w14:paraId="2D924B42" w14:textId="47FAC905" w:rsidR="00E07DE1" w:rsidRDefault="00A73EA6">
      <w:pPr>
        <w:pStyle w:val="Paragrafoelenco"/>
        <w:numPr>
          <w:ilvl w:val="0"/>
          <w:numId w:val="1"/>
        </w:numPr>
        <w:tabs>
          <w:tab w:val="left" w:pos="294"/>
        </w:tabs>
        <w:spacing w:before="122"/>
        <w:ind w:left="115" w:firstLine="0"/>
        <w:jc w:val="both"/>
        <w:rPr>
          <w:i/>
          <w:sz w:val="16"/>
        </w:rPr>
      </w:pPr>
      <w:r>
        <w:rPr>
          <w:i/>
          <w:sz w:val="16"/>
        </w:rPr>
        <w:t>l'operatore economico che, pur essendo stato vittima dei reati previsti e puniti dagli articoli 317 e 629 del codice penale aggravati ai sensi dell'articolo 7 del decreto-legge 13 maggio 1991, n. 152, convertito, con modificazioni, dalla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legge 12 luglio 1991, n. 203, non risulti aver denunciato i fatti all'autorità giudiziaria, salvo che ricorrano i casi previsti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dall'articolo 4, primo comma, della legge 24 novembre 1981, n. </w:t>
      </w:r>
      <w:r>
        <w:rPr>
          <w:i/>
          <w:sz w:val="16"/>
        </w:rPr>
        <w:t>689. La circostanza di cui al primo periodo deve emergere dagli indizi a base della richiesta di rinvio a giudizio formulata nei confronti dell'imputato nell'anno antecedente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alla pubblicazione del bando e deve essere comunicata, unitamente alle generalità </w:t>
      </w:r>
      <w:r>
        <w:rPr>
          <w:i/>
          <w:sz w:val="16"/>
        </w:rPr>
        <w:t>del soggetto che ha omesso la pre</w:t>
      </w:r>
      <w:r>
        <w:rPr>
          <w:i/>
          <w:spacing w:val="-1"/>
          <w:sz w:val="16"/>
        </w:rPr>
        <w:t xml:space="preserve">detta denuncia, dal procuratore della Repubblica procedente all'ANAC, la </w:t>
      </w:r>
      <w:r>
        <w:rPr>
          <w:i/>
          <w:sz w:val="16"/>
        </w:rPr>
        <w:t>quale cura la pubblicazione della comunicazione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sul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sito dell'Osservatorio;</w:t>
      </w:r>
    </w:p>
    <w:p w14:paraId="605DF911" w14:textId="78C4D810" w:rsidR="00E07DE1" w:rsidRDefault="00A73EA6">
      <w:pPr>
        <w:pStyle w:val="Paragrafoelenco"/>
        <w:numPr>
          <w:ilvl w:val="0"/>
          <w:numId w:val="1"/>
        </w:numPr>
        <w:tabs>
          <w:tab w:val="left" w:pos="408"/>
        </w:tabs>
        <w:spacing w:before="124"/>
        <w:ind w:left="115" w:firstLine="0"/>
        <w:jc w:val="both"/>
        <w:rPr>
          <w:i/>
          <w:sz w:val="16"/>
        </w:rPr>
      </w:pPr>
      <w:r>
        <w:rPr>
          <w:i/>
          <w:spacing w:val="-1"/>
          <w:sz w:val="16"/>
        </w:rPr>
        <w:t xml:space="preserve">l'operatore economico si trovi rispetto ad un altro partecipante alla medesima procedura </w:t>
      </w:r>
      <w:r>
        <w:rPr>
          <w:i/>
          <w:sz w:val="16"/>
        </w:rPr>
        <w:t>di affidamento, in una situazione di controllo di cui all'articolo 2359 del codice civile o in una qualsiasi relazione, anche di fatto, se la situazione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controllo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relazione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comporti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offerte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imputabili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unico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centro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decisionale.</w:t>
      </w:r>
    </w:p>
    <w:p w14:paraId="1028F611" w14:textId="46F6C61E" w:rsidR="00E07DE1" w:rsidRDefault="00A73EA6">
      <w:pPr>
        <w:pStyle w:val="Paragrafoelenco"/>
        <w:numPr>
          <w:ilvl w:val="0"/>
          <w:numId w:val="4"/>
        </w:numPr>
        <w:tabs>
          <w:tab w:val="left" w:pos="334"/>
        </w:tabs>
        <w:ind w:left="115" w:firstLine="0"/>
        <w:jc w:val="both"/>
        <w:rPr>
          <w:i/>
          <w:sz w:val="16"/>
        </w:rPr>
      </w:pPr>
      <w:r>
        <w:rPr>
          <w:i/>
          <w:sz w:val="16"/>
        </w:rPr>
        <w:t>Le stazioni appaltanti escludono un operatore economico in qualunque momento della procedura, qualora risulti che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l'operatore economico si trova, a causa di atti compiuti o omessi prima o nel corso </w:t>
      </w:r>
      <w:r>
        <w:rPr>
          <w:i/>
          <w:sz w:val="16"/>
        </w:rPr>
        <w:t>della procedura, in una delle situazioni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commi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1,2,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4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5.</w:t>
      </w:r>
    </w:p>
    <w:p w14:paraId="0E74AB71" w14:textId="5239090B" w:rsidR="00E07DE1" w:rsidRDefault="00A73EA6">
      <w:pPr>
        <w:pStyle w:val="Paragrafoelenco"/>
        <w:numPr>
          <w:ilvl w:val="0"/>
          <w:numId w:val="4"/>
        </w:numPr>
        <w:tabs>
          <w:tab w:val="left" w:pos="342"/>
        </w:tabs>
        <w:spacing w:before="122"/>
        <w:ind w:left="115" w:firstLine="0"/>
        <w:jc w:val="both"/>
        <w:rPr>
          <w:i/>
          <w:sz w:val="16"/>
        </w:rPr>
      </w:pPr>
      <w:r>
        <w:rPr>
          <w:i/>
          <w:sz w:val="16"/>
        </w:rPr>
        <w:t>Un operatore economico, o un subappaltatore, che si trovi in una delle situazioni di cui al comma 1, limitatamente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alle ipotesi in cui la sentenza definitiva abbia imposto una pena detentiva </w:t>
      </w:r>
      <w:r>
        <w:rPr>
          <w:i/>
          <w:sz w:val="16"/>
        </w:rPr>
        <w:t>non superiore a 18 mesi ovvero abbia riconosciuto l'attenuante della collaborazione come definita per le singole fattispecie di reato, o al comma 5, è ammesso 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provare di aver risarcito o di essersi impegnato a risarcire qualunque danno causato dal reato o dall'illecito e di aver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adottato provvedimenti concreti di carattere tecnico, organizzativo e relativi al personale idonei a prevenire ulteriori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reati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 illeciti.</w:t>
      </w:r>
    </w:p>
    <w:p w14:paraId="2CE1C98C" w14:textId="76CF41E3" w:rsidR="00E07DE1" w:rsidRDefault="00A73EA6">
      <w:pPr>
        <w:pStyle w:val="Paragrafoelenco"/>
        <w:numPr>
          <w:ilvl w:val="0"/>
          <w:numId w:val="4"/>
        </w:numPr>
        <w:tabs>
          <w:tab w:val="left" w:pos="358"/>
        </w:tabs>
        <w:spacing w:before="124"/>
        <w:ind w:left="115" w:firstLine="0"/>
        <w:jc w:val="both"/>
        <w:rPr>
          <w:i/>
          <w:sz w:val="16"/>
        </w:rPr>
      </w:pPr>
      <w:r>
        <w:rPr>
          <w:i/>
          <w:sz w:val="16"/>
        </w:rPr>
        <w:t>Se la stazione appaltante ritiene che le misure di cui al comma 7 sono sufficienti, l'operatore economico non è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escluso della procedura d'appalto; viceversa dell'esclusione viene data motivata comunicazione all'operatore economico.</w:t>
      </w:r>
    </w:p>
    <w:p w14:paraId="6CFDBBE0" w14:textId="77284047" w:rsidR="00E07DE1" w:rsidRDefault="00A73EA6">
      <w:pPr>
        <w:pStyle w:val="Paragrafoelenco"/>
        <w:numPr>
          <w:ilvl w:val="0"/>
          <w:numId w:val="4"/>
        </w:numPr>
        <w:tabs>
          <w:tab w:val="left" w:pos="342"/>
        </w:tabs>
        <w:spacing w:before="120"/>
        <w:ind w:left="115" w:firstLine="0"/>
        <w:jc w:val="both"/>
        <w:rPr>
          <w:i/>
          <w:sz w:val="16"/>
        </w:rPr>
      </w:pPr>
      <w:r>
        <w:rPr>
          <w:i/>
          <w:spacing w:val="-1"/>
          <w:sz w:val="16"/>
        </w:rPr>
        <w:t xml:space="preserve">Un operatore economico escluso con sentenza definitiva dalla partecipazione </w:t>
      </w:r>
      <w:r>
        <w:rPr>
          <w:i/>
          <w:sz w:val="16"/>
        </w:rPr>
        <w:t>alle procedure di appalto non può avvalersi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possibilità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prevista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commi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7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8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corso 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periodo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esclusione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derivante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tale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sentenza.</w:t>
      </w:r>
    </w:p>
    <w:p w14:paraId="5D1D6D2B" w14:textId="77777777" w:rsidR="00E07DE1" w:rsidRDefault="00A73EA6">
      <w:pPr>
        <w:pStyle w:val="Paragrafoelenco"/>
        <w:numPr>
          <w:ilvl w:val="0"/>
          <w:numId w:val="4"/>
        </w:numPr>
        <w:tabs>
          <w:tab w:val="left" w:pos="444"/>
        </w:tabs>
        <w:ind w:left="115" w:right="139" w:firstLine="0"/>
        <w:jc w:val="both"/>
        <w:rPr>
          <w:i/>
          <w:sz w:val="16"/>
        </w:rPr>
      </w:pPr>
      <w:r>
        <w:rPr>
          <w:i/>
          <w:sz w:val="16"/>
        </w:rPr>
        <w:t>Se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sentenza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condanna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definitiva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fissa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durata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pena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accessoria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incapacità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contrattare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la pubblica amministrazione, ovvero non sia intervenuta riabilitazione, tale durata è pari a cinque anni, salvo che 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principale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durata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inferiore,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tale caso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è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pari alla durata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principale.</w:t>
      </w:r>
    </w:p>
    <w:p w14:paraId="4CF200EF" w14:textId="421EA056" w:rsidR="00E07DE1" w:rsidRDefault="00A73EA6">
      <w:pPr>
        <w:pStyle w:val="Paragrafoelenco"/>
        <w:numPr>
          <w:ilvl w:val="0"/>
          <w:numId w:val="4"/>
        </w:numPr>
        <w:tabs>
          <w:tab w:val="left" w:pos="438"/>
        </w:tabs>
        <w:spacing w:before="123"/>
        <w:ind w:left="115" w:firstLine="0"/>
        <w:jc w:val="both"/>
        <w:rPr>
          <w:i/>
          <w:sz w:val="16"/>
        </w:rPr>
      </w:pPr>
      <w:r>
        <w:rPr>
          <w:i/>
          <w:sz w:val="16"/>
        </w:rPr>
        <w:t>Le cause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esclusione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previste dal presente articolo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non si applicano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alle aziende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 società sottoposte a sequestro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 confisca ai sensi dell'articolo 12-sexies del decreto legge 8 giugno 1992, n. 306, convertito, con modificazioni, dalla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legge 7 agosto 1992, n. 356odegli articoli 20 e 24 del decreto legislativo 6 settembre 2011 n .159, ed affidate ad un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custode o amministratore giudiziario o finanziario, limitatamente a quelle riferite al periodo </w:t>
      </w:r>
      <w:r>
        <w:rPr>
          <w:i/>
          <w:sz w:val="16"/>
        </w:rPr>
        <w:t>precedente al predetto affidamento.</w:t>
      </w:r>
    </w:p>
    <w:p w14:paraId="7B1AA364" w14:textId="6D1B375E" w:rsidR="00E07DE1" w:rsidRDefault="00A73EA6">
      <w:pPr>
        <w:pStyle w:val="Paragrafoelenco"/>
        <w:numPr>
          <w:ilvl w:val="0"/>
          <w:numId w:val="4"/>
        </w:numPr>
        <w:tabs>
          <w:tab w:val="left" w:pos="440"/>
        </w:tabs>
        <w:spacing w:before="122"/>
        <w:ind w:left="115" w:firstLine="0"/>
        <w:jc w:val="both"/>
        <w:rPr>
          <w:i/>
          <w:sz w:val="16"/>
        </w:rPr>
      </w:pPr>
      <w:r>
        <w:rPr>
          <w:i/>
          <w:sz w:val="16"/>
        </w:rPr>
        <w:t>In caso di presentazione di falsa dichiarazione o falsa documentazione, nelle procedure di gara e negli affidamenti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 subappalto, la stazione appaltante ne dà segnalazione all'Autorità che, se ritiene che siano state rese con dolo o col</w:t>
      </w:r>
      <w:r>
        <w:rPr>
          <w:i/>
          <w:spacing w:val="-1"/>
          <w:sz w:val="16"/>
        </w:rPr>
        <w:t xml:space="preserve">pa grave in considerazione della rilevanza o della gravità dei fatti oggetto della falsa </w:t>
      </w:r>
      <w:r>
        <w:rPr>
          <w:i/>
          <w:sz w:val="16"/>
        </w:rPr>
        <w:t>dichiarazione o della presentazione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di falsa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documentazione,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dispone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l'iscrizione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nel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casellario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informatico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fini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dell'esclusione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dalle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procedure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gara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 dagli affidamenti di subappalto ai sensi del comma 1 fino a due anni, decorso il quale l'iscrizione è cancellata e perde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comunque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efficacia.</w:t>
      </w:r>
    </w:p>
    <w:p w14:paraId="47FB39F9" w14:textId="190EA3A9" w:rsidR="00E07DE1" w:rsidRDefault="00A73EA6">
      <w:pPr>
        <w:pStyle w:val="Paragrafoelenco"/>
        <w:numPr>
          <w:ilvl w:val="0"/>
          <w:numId w:val="4"/>
        </w:numPr>
        <w:tabs>
          <w:tab w:val="left" w:pos="444"/>
        </w:tabs>
        <w:spacing w:before="123"/>
        <w:ind w:left="115" w:firstLine="0"/>
        <w:jc w:val="both"/>
        <w:rPr>
          <w:i/>
          <w:sz w:val="16"/>
        </w:rPr>
      </w:pPr>
      <w:r>
        <w:rPr>
          <w:i/>
          <w:sz w:val="16"/>
        </w:rPr>
        <w:t>Con linee guida l'ANAC, da adottarsi entro novanta giorni dalla data di entrata in vigore del presente codice, può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precisare, al fine di garantire omogeneità di prassi da parte delle stazioni appaltanti, quali mezzi di prova considerare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 xml:space="preserve">adeguati </w:t>
      </w:r>
      <w:proofErr w:type="gramStart"/>
      <w:r>
        <w:rPr>
          <w:i/>
          <w:spacing w:val="-1"/>
          <w:sz w:val="16"/>
        </w:rPr>
        <w:t>per la</w:t>
      </w:r>
      <w:proofErr w:type="gramEnd"/>
      <w:r>
        <w:rPr>
          <w:i/>
          <w:spacing w:val="-1"/>
          <w:sz w:val="16"/>
        </w:rPr>
        <w:t xml:space="preserve"> dimostrazione delle circostanze di esclusione di cui al comma 5, lettera </w:t>
      </w:r>
      <w:r>
        <w:rPr>
          <w:i/>
          <w:sz w:val="16"/>
        </w:rPr>
        <w:t>c), ovvero quali carenze nell'esecuzione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procedente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contratto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appalto siano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significative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fini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medesimo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5,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lettera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c).</w:t>
      </w:r>
    </w:p>
    <w:p w14:paraId="0BEBEF09" w14:textId="7AFE9C7B" w:rsidR="00E07DE1" w:rsidRDefault="00A73EA6">
      <w:pPr>
        <w:pStyle w:val="Corpotesto"/>
        <w:spacing w:before="122"/>
      </w:pPr>
      <w:r>
        <w:rPr>
          <w:spacing w:val="-1"/>
        </w:rPr>
        <w:t>14.</w:t>
      </w:r>
      <w:r>
        <w:rPr>
          <w:spacing w:val="3"/>
        </w:rPr>
        <w:t xml:space="preserve"> </w:t>
      </w:r>
      <w:r>
        <w:rPr>
          <w:spacing w:val="-1"/>
        </w:rPr>
        <w:t>Non</w:t>
      </w:r>
      <w:r>
        <w:rPr>
          <w:spacing w:val="4"/>
        </w:rPr>
        <w:t xml:space="preserve"> </w:t>
      </w:r>
      <w:r>
        <w:rPr>
          <w:spacing w:val="-1"/>
        </w:rPr>
        <w:t>possono</w:t>
      </w:r>
      <w:r>
        <w:rPr>
          <w:spacing w:val="4"/>
        </w:rPr>
        <w:t xml:space="preserve"> </w:t>
      </w:r>
      <w:r>
        <w:rPr>
          <w:spacing w:val="-1"/>
        </w:rPr>
        <w:t>essere</w:t>
      </w:r>
      <w:r>
        <w:rPr>
          <w:spacing w:val="5"/>
        </w:rPr>
        <w:t xml:space="preserve"> </w:t>
      </w:r>
      <w:r>
        <w:rPr>
          <w:spacing w:val="-1"/>
        </w:rPr>
        <w:t>affidatari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subappalti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rPr>
          <w:spacing w:val="3"/>
        </w:rPr>
        <w:t xml:space="preserve"> </w:t>
      </w:r>
      <w:r>
        <w:rPr>
          <w:spacing w:val="-1"/>
        </w:rPr>
        <w:t>non</w:t>
      </w:r>
      <w:r>
        <w:rPr>
          <w:spacing w:val="4"/>
        </w:rPr>
        <w:t xml:space="preserve"> </w:t>
      </w:r>
      <w:r>
        <w:rPr>
          <w:spacing w:val="-1"/>
        </w:rPr>
        <w:t>possono</w:t>
      </w:r>
      <w:r>
        <w:rPr>
          <w:spacing w:val="2"/>
        </w:rPr>
        <w:t xml:space="preserve"> </w:t>
      </w:r>
      <w:r>
        <w:rPr>
          <w:spacing w:val="-1"/>
        </w:rPr>
        <w:t>stipulare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4"/>
        </w:rPr>
        <w:t xml:space="preserve"> </w:t>
      </w:r>
      <w:r>
        <w:rPr>
          <w:spacing w:val="-1"/>
        </w:rPr>
        <w:t>relativi</w:t>
      </w:r>
      <w:r>
        <w:rPr>
          <w:spacing w:val="3"/>
        </w:rPr>
        <w:t xml:space="preserve"> </w:t>
      </w:r>
      <w:r>
        <w:rPr>
          <w:spacing w:val="-1"/>
        </w:rPr>
        <w:t>contratti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soggetti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quali</w:t>
      </w:r>
      <w:r>
        <w:rPr>
          <w:spacing w:val="3"/>
        </w:rPr>
        <w:t xml:space="preserve"> </w:t>
      </w:r>
      <w:r>
        <w:t>ricorrano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esclusione previsti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presente articolo.</w:t>
      </w:r>
    </w:p>
    <w:sectPr w:rsidR="00E07DE1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04E65"/>
    <w:multiLevelType w:val="hybridMultilevel"/>
    <w:tmpl w:val="8F240152"/>
    <w:lvl w:ilvl="0" w:tplc="F15ACA88">
      <w:start w:val="1"/>
      <w:numFmt w:val="lowerLetter"/>
      <w:lvlText w:val="%1)"/>
      <w:lvlJc w:val="left"/>
      <w:pPr>
        <w:ind w:left="116" w:hanging="230"/>
        <w:jc w:val="left"/>
      </w:pPr>
      <w:rPr>
        <w:rFonts w:ascii="Verdana" w:eastAsia="Verdana" w:hAnsi="Verdana" w:cs="Verdana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750825CC">
      <w:numFmt w:val="bullet"/>
      <w:lvlText w:val="•"/>
      <w:lvlJc w:val="left"/>
      <w:pPr>
        <w:ind w:left="1094" w:hanging="230"/>
      </w:pPr>
      <w:rPr>
        <w:rFonts w:hint="default"/>
        <w:lang w:val="it-IT" w:eastAsia="en-US" w:bidi="ar-SA"/>
      </w:rPr>
    </w:lvl>
    <w:lvl w:ilvl="2" w:tplc="63DA3726">
      <w:numFmt w:val="bullet"/>
      <w:lvlText w:val="•"/>
      <w:lvlJc w:val="left"/>
      <w:pPr>
        <w:ind w:left="2068" w:hanging="230"/>
      </w:pPr>
      <w:rPr>
        <w:rFonts w:hint="default"/>
        <w:lang w:val="it-IT" w:eastAsia="en-US" w:bidi="ar-SA"/>
      </w:rPr>
    </w:lvl>
    <w:lvl w:ilvl="3" w:tplc="1C30B176">
      <w:numFmt w:val="bullet"/>
      <w:lvlText w:val="•"/>
      <w:lvlJc w:val="left"/>
      <w:pPr>
        <w:ind w:left="3042" w:hanging="230"/>
      </w:pPr>
      <w:rPr>
        <w:rFonts w:hint="default"/>
        <w:lang w:val="it-IT" w:eastAsia="en-US" w:bidi="ar-SA"/>
      </w:rPr>
    </w:lvl>
    <w:lvl w:ilvl="4" w:tplc="A098520A">
      <w:numFmt w:val="bullet"/>
      <w:lvlText w:val="•"/>
      <w:lvlJc w:val="left"/>
      <w:pPr>
        <w:ind w:left="4016" w:hanging="230"/>
      </w:pPr>
      <w:rPr>
        <w:rFonts w:hint="default"/>
        <w:lang w:val="it-IT" w:eastAsia="en-US" w:bidi="ar-SA"/>
      </w:rPr>
    </w:lvl>
    <w:lvl w:ilvl="5" w:tplc="AC781E16">
      <w:numFmt w:val="bullet"/>
      <w:lvlText w:val="•"/>
      <w:lvlJc w:val="left"/>
      <w:pPr>
        <w:ind w:left="4990" w:hanging="230"/>
      </w:pPr>
      <w:rPr>
        <w:rFonts w:hint="default"/>
        <w:lang w:val="it-IT" w:eastAsia="en-US" w:bidi="ar-SA"/>
      </w:rPr>
    </w:lvl>
    <w:lvl w:ilvl="6" w:tplc="B784DB70">
      <w:numFmt w:val="bullet"/>
      <w:lvlText w:val="•"/>
      <w:lvlJc w:val="left"/>
      <w:pPr>
        <w:ind w:left="5964" w:hanging="230"/>
      </w:pPr>
      <w:rPr>
        <w:rFonts w:hint="default"/>
        <w:lang w:val="it-IT" w:eastAsia="en-US" w:bidi="ar-SA"/>
      </w:rPr>
    </w:lvl>
    <w:lvl w:ilvl="7" w:tplc="0EC4DB6E">
      <w:numFmt w:val="bullet"/>
      <w:lvlText w:val="•"/>
      <w:lvlJc w:val="left"/>
      <w:pPr>
        <w:ind w:left="6938" w:hanging="230"/>
      </w:pPr>
      <w:rPr>
        <w:rFonts w:hint="default"/>
        <w:lang w:val="it-IT" w:eastAsia="en-US" w:bidi="ar-SA"/>
      </w:rPr>
    </w:lvl>
    <w:lvl w:ilvl="8" w:tplc="B9CC37F4">
      <w:numFmt w:val="bullet"/>
      <w:lvlText w:val="•"/>
      <w:lvlJc w:val="left"/>
      <w:pPr>
        <w:ind w:left="7912" w:hanging="230"/>
      </w:pPr>
      <w:rPr>
        <w:rFonts w:hint="default"/>
        <w:lang w:val="it-IT" w:eastAsia="en-US" w:bidi="ar-SA"/>
      </w:rPr>
    </w:lvl>
  </w:abstractNum>
  <w:abstractNum w:abstractNumId="1" w15:restartNumberingAfterBreak="0">
    <w:nsid w:val="59497E7F"/>
    <w:multiLevelType w:val="hybridMultilevel"/>
    <w:tmpl w:val="4AA88CA0"/>
    <w:lvl w:ilvl="0" w:tplc="38CC48A4">
      <w:start w:val="1"/>
      <w:numFmt w:val="decimal"/>
      <w:lvlText w:val="%1."/>
      <w:lvlJc w:val="left"/>
      <w:pPr>
        <w:ind w:left="830" w:hanging="362"/>
        <w:jc w:val="left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4050C51A">
      <w:numFmt w:val="bullet"/>
      <w:lvlText w:val="•"/>
      <w:lvlJc w:val="left"/>
      <w:pPr>
        <w:ind w:left="1742" w:hanging="362"/>
      </w:pPr>
      <w:rPr>
        <w:rFonts w:hint="default"/>
        <w:lang w:val="it-IT" w:eastAsia="en-US" w:bidi="ar-SA"/>
      </w:rPr>
    </w:lvl>
    <w:lvl w:ilvl="2" w:tplc="1FC07ADE">
      <w:numFmt w:val="bullet"/>
      <w:lvlText w:val="•"/>
      <w:lvlJc w:val="left"/>
      <w:pPr>
        <w:ind w:left="2644" w:hanging="362"/>
      </w:pPr>
      <w:rPr>
        <w:rFonts w:hint="default"/>
        <w:lang w:val="it-IT" w:eastAsia="en-US" w:bidi="ar-SA"/>
      </w:rPr>
    </w:lvl>
    <w:lvl w:ilvl="3" w:tplc="352422A4">
      <w:numFmt w:val="bullet"/>
      <w:lvlText w:val="•"/>
      <w:lvlJc w:val="left"/>
      <w:pPr>
        <w:ind w:left="3546" w:hanging="362"/>
      </w:pPr>
      <w:rPr>
        <w:rFonts w:hint="default"/>
        <w:lang w:val="it-IT" w:eastAsia="en-US" w:bidi="ar-SA"/>
      </w:rPr>
    </w:lvl>
    <w:lvl w:ilvl="4" w:tplc="55CC07DA">
      <w:numFmt w:val="bullet"/>
      <w:lvlText w:val="•"/>
      <w:lvlJc w:val="left"/>
      <w:pPr>
        <w:ind w:left="4448" w:hanging="362"/>
      </w:pPr>
      <w:rPr>
        <w:rFonts w:hint="default"/>
        <w:lang w:val="it-IT" w:eastAsia="en-US" w:bidi="ar-SA"/>
      </w:rPr>
    </w:lvl>
    <w:lvl w:ilvl="5" w:tplc="8710D15E">
      <w:numFmt w:val="bullet"/>
      <w:lvlText w:val="•"/>
      <w:lvlJc w:val="left"/>
      <w:pPr>
        <w:ind w:left="5350" w:hanging="362"/>
      </w:pPr>
      <w:rPr>
        <w:rFonts w:hint="default"/>
        <w:lang w:val="it-IT" w:eastAsia="en-US" w:bidi="ar-SA"/>
      </w:rPr>
    </w:lvl>
    <w:lvl w:ilvl="6" w:tplc="9AE4BB16">
      <w:numFmt w:val="bullet"/>
      <w:lvlText w:val="•"/>
      <w:lvlJc w:val="left"/>
      <w:pPr>
        <w:ind w:left="6252" w:hanging="362"/>
      </w:pPr>
      <w:rPr>
        <w:rFonts w:hint="default"/>
        <w:lang w:val="it-IT" w:eastAsia="en-US" w:bidi="ar-SA"/>
      </w:rPr>
    </w:lvl>
    <w:lvl w:ilvl="7" w:tplc="DCE6E3EC">
      <w:numFmt w:val="bullet"/>
      <w:lvlText w:val="•"/>
      <w:lvlJc w:val="left"/>
      <w:pPr>
        <w:ind w:left="7154" w:hanging="362"/>
      </w:pPr>
      <w:rPr>
        <w:rFonts w:hint="default"/>
        <w:lang w:val="it-IT" w:eastAsia="en-US" w:bidi="ar-SA"/>
      </w:rPr>
    </w:lvl>
    <w:lvl w:ilvl="8" w:tplc="6F2AFE24">
      <w:numFmt w:val="bullet"/>
      <w:lvlText w:val="•"/>
      <w:lvlJc w:val="left"/>
      <w:pPr>
        <w:ind w:left="8056" w:hanging="362"/>
      </w:pPr>
      <w:rPr>
        <w:rFonts w:hint="default"/>
        <w:lang w:val="it-IT" w:eastAsia="en-US" w:bidi="ar-SA"/>
      </w:rPr>
    </w:lvl>
  </w:abstractNum>
  <w:abstractNum w:abstractNumId="2" w15:restartNumberingAfterBreak="0">
    <w:nsid w:val="64A275FA"/>
    <w:multiLevelType w:val="hybridMultilevel"/>
    <w:tmpl w:val="93047246"/>
    <w:lvl w:ilvl="0" w:tplc="6C06ABD0">
      <w:start w:val="12"/>
      <w:numFmt w:val="lowerLetter"/>
      <w:lvlText w:val="%1)"/>
      <w:lvlJc w:val="left"/>
      <w:pPr>
        <w:ind w:left="116" w:hanging="178"/>
        <w:jc w:val="left"/>
      </w:pPr>
      <w:rPr>
        <w:rFonts w:ascii="Verdana" w:eastAsia="Verdana" w:hAnsi="Verdana" w:cs="Verdana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CFF8DEE6">
      <w:numFmt w:val="bullet"/>
      <w:lvlText w:val="•"/>
      <w:lvlJc w:val="left"/>
      <w:pPr>
        <w:ind w:left="1094" w:hanging="178"/>
      </w:pPr>
      <w:rPr>
        <w:rFonts w:hint="default"/>
        <w:lang w:val="it-IT" w:eastAsia="en-US" w:bidi="ar-SA"/>
      </w:rPr>
    </w:lvl>
    <w:lvl w:ilvl="2" w:tplc="C360DF98">
      <w:numFmt w:val="bullet"/>
      <w:lvlText w:val="•"/>
      <w:lvlJc w:val="left"/>
      <w:pPr>
        <w:ind w:left="2068" w:hanging="178"/>
      </w:pPr>
      <w:rPr>
        <w:rFonts w:hint="default"/>
        <w:lang w:val="it-IT" w:eastAsia="en-US" w:bidi="ar-SA"/>
      </w:rPr>
    </w:lvl>
    <w:lvl w:ilvl="3" w:tplc="5FBE8BF8">
      <w:numFmt w:val="bullet"/>
      <w:lvlText w:val="•"/>
      <w:lvlJc w:val="left"/>
      <w:pPr>
        <w:ind w:left="3042" w:hanging="178"/>
      </w:pPr>
      <w:rPr>
        <w:rFonts w:hint="default"/>
        <w:lang w:val="it-IT" w:eastAsia="en-US" w:bidi="ar-SA"/>
      </w:rPr>
    </w:lvl>
    <w:lvl w:ilvl="4" w:tplc="250CA120">
      <w:numFmt w:val="bullet"/>
      <w:lvlText w:val="•"/>
      <w:lvlJc w:val="left"/>
      <w:pPr>
        <w:ind w:left="4016" w:hanging="178"/>
      </w:pPr>
      <w:rPr>
        <w:rFonts w:hint="default"/>
        <w:lang w:val="it-IT" w:eastAsia="en-US" w:bidi="ar-SA"/>
      </w:rPr>
    </w:lvl>
    <w:lvl w:ilvl="5" w:tplc="F86CFE68">
      <w:numFmt w:val="bullet"/>
      <w:lvlText w:val="•"/>
      <w:lvlJc w:val="left"/>
      <w:pPr>
        <w:ind w:left="4990" w:hanging="178"/>
      </w:pPr>
      <w:rPr>
        <w:rFonts w:hint="default"/>
        <w:lang w:val="it-IT" w:eastAsia="en-US" w:bidi="ar-SA"/>
      </w:rPr>
    </w:lvl>
    <w:lvl w:ilvl="6" w:tplc="98883C18">
      <w:numFmt w:val="bullet"/>
      <w:lvlText w:val="•"/>
      <w:lvlJc w:val="left"/>
      <w:pPr>
        <w:ind w:left="5964" w:hanging="178"/>
      </w:pPr>
      <w:rPr>
        <w:rFonts w:hint="default"/>
        <w:lang w:val="it-IT" w:eastAsia="en-US" w:bidi="ar-SA"/>
      </w:rPr>
    </w:lvl>
    <w:lvl w:ilvl="7" w:tplc="F25C38E6">
      <w:numFmt w:val="bullet"/>
      <w:lvlText w:val="•"/>
      <w:lvlJc w:val="left"/>
      <w:pPr>
        <w:ind w:left="6938" w:hanging="178"/>
      </w:pPr>
      <w:rPr>
        <w:rFonts w:hint="default"/>
        <w:lang w:val="it-IT" w:eastAsia="en-US" w:bidi="ar-SA"/>
      </w:rPr>
    </w:lvl>
    <w:lvl w:ilvl="8" w:tplc="396A20F4">
      <w:numFmt w:val="bullet"/>
      <w:lvlText w:val="•"/>
      <w:lvlJc w:val="left"/>
      <w:pPr>
        <w:ind w:left="7912" w:hanging="178"/>
      </w:pPr>
      <w:rPr>
        <w:rFonts w:hint="default"/>
        <w:lang w:val="it-IT" w:eastAsia="en-US" w:bidi="ar-SA"/>
      </w:rPr>
    </w:lvl>
  </w:abstractNum>
  <w:abstractNum w:abstractNumId="3" w15:restartNumberingAfterBreak="0">
    <w:nsid w:val="6FA60F26"/>
    <w:multiLevelType w:val="hybridMultilevel"/>
    <w:tmpl w:val="9D0C614A"/>
    <w:lvl w:ilvl="0" w:tplc="EF36B47A">
      <w:start w:val="1"/>
      <w:numFmt w:val="lowerLetter"/>
      <w:lvlText w:val="%1)"/>
      <w:lvlJc w:val="left"/>
      <w:pPr>
        <w:ind w:left="116" w:hanging="238"/>
        <w:jc w:val="left"/>
      </w:pPr>
      <w:rPr>
        <w:rFonts w:ascii="Verdana" w:eastAsia="Verdana" w:hAnsi="Verdana" w:cs="Verdana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3452BBDA">
      <w:numFmt w:val="bullet"/>
      <w:lvlText w:val="•"/>
      <w:lvlJc w:val="left"/>
      <w:pPr>
        <w:ind w:left="1094" w:hanging="238"/>
      </w:pPr>
      <w:rPr>
        <w:rFonts w:hint="default"/>
        <w:lang w:val="it-IT" w:eastAsia="en-US" w:bidi="ar-SA"/>
      </w:rPr>
    </w:lvl>
    <w:lvl w:ilvl="2" w:tplc="1EF28566">
      <w:numFmt w:val="bullet"/>
      <w:lvlText w:val="•"/>
      <w:lvlJc w:val="left"/>
      <w:pPr>
        <w:ind w:left="2068" w:hanging="238"/>
      </w:pPr>
      <w:rPr>
        <w:rFonts w:hint="default"/>
        <w:lang w:val="it-IT" w:eastAsia="en-US" w:bidi="ar-SA"/>
      </w:rPr>
    </w:lvl>
    <w:lvl w:ilvl="3" w:tplc="174634EC">
      <w:numFmt w:val="bullet"/>
      <w:lvlText w:val="•"/>
      <w:lvlJc w:val="left"/>
      <w:pPr>
        <w:ind w:left="3042" w:hanging="238"/>
      </w:pPr>
      <w:rPr>
        <w:rFonts w:hint="default"/>
        <w:lang w:val="it-IT" w:eastAsia="en-US" w:bidi="ar-SA"/>
      </w:rPr>
    </w:lvl>
    <w:lvl w:ilvl="4" w:tplc="9F40F4DA">
      <w:numFmt w:val="bullet"/>
      <w:lvlText w:val="•"/>
      <w:lvlJc w:val="left"/>
      <w:pPr>
        <w:ind w:left="4016" w:hanging="238"/>
      </w:pPr>
      <w:rPr>
        <w:rFonts w:hint="default"/>
        <w:lang w:val="it-IT" w:eastAsia="en-US" w:bidi="ar-SA"/>
      </w:rPr>
    </w:lvl>
    <w:lvl w:ilvl="5" w:tplc="1B5294A4">
      <w:numFmt w:val="bullet"/>
      <w:lvlText w:val="•"/>
      <w:lvlJc w:val="left"/>
      <w:pPr>
        <w:ind w:left="4990" w:hanging="238"/>
      </w:pPr>
      <w:rPr>
        <w:rFonts w:hint="default"/>
        <w:lang w:val="it-IT" w:eastAsia="en-US" w:bidi="ar-SA"/>
      </w:rPr>
    </w:lvl>
    <w:lvl w:ilvl="6" w:tplc="C7AC9DAA">
      <w:numFmt w:val="bullet"/>
      <w:lvlText w:val="•"/>
      <w:lvlJc w:val="left"/>
      <w:pPr>
        <w:ind w:left="5964" w:hanging="238"/>
      </w:pPr>
      <w:rPr>
        <w:rFonts w:hint="default"/>
        <w:lang w:val="it-IT" w:eastAsia="en-US" w:bidi="ar-SA"/>
      </w:rPr>
    </w:lvl>
    <w:lvl w:ilvl="7" w:tplc="F17CD0C8">
      <w:numFmt w:val="bullet"/>
      <w:lvlText w:val="•"/>
      <w:lvlJc w:val="left"/>
      <w:pPr>
        <w:ind w:left="6938" w:hanging="238"/>
      </w:pPr>
      <w:rPr>
        <w:rFonts w:hint="default"/>
        <w:lang w:val="it-IT" w:eastAsia="en-US" w:bidi="ar-SA"/>
      </w:rPr>
    </w:lvl>
    <w:lvl w:ilvl="8" w:tplc="45C864BC">
      <w:numFmt w:val="bullet"/>
      <w:lvlText w:val="•"/>
      <w:lvlJc w:val="left"/>
      <w:pPr>
        <w:ind w:left="7912" w:hanging="238"/>
      </w:pPr>
      <w:rPr>
        <w:rFonts w:hint="default"/>
        <w:lang w:val="it-IT" w:eastAsia="en-US" w:bidi="ar-SA"/>
      </w:rPr>
    </w:lvl>
  </w:abstractNum>
  <w:abstractNum w:abstractNumId="4" w15:restartNumberingAfterBreak="0">
    <w:nsid w:val="7DDF1708"/>
    <w:multiLevelType w:val="hybridMultilevel"/>
    <w:tmpl w:val="A89CF742"/>
    <w:lvl w:ilvl="0" w:tplc="35264BB6">
      <w:start w:val="1"/>
      <w:numFmt w:val="decimal"/>
      <w:lvlText w:val="%1."/>
      <w:lvlJc w:val="left"/>
      <w:pPr>
        <w:ind w:left="116" w:hanging="232"/>
        <w:jc w:val="left"/>
      </w:pPr>
      <w:rPr>
        <w:rFonts w:ascii="Verdana" w:eastAsia="Verdana" w:hAnsi="Verdana" w:cs="Verdana" w:hint="default"/>
        <w:i/>
        <w:iCs/>
        <w:w w:val="100"/>
        <w:sz w:val="16"/>
        <w:szCs w:val="16"/>
        <w:lang w:val="it-IT" w:eastAsia="en-US" w:bidi="ar-SA"/>
      </w:rPr>
    </w:lvl>
    <w:lvl w:ilvl="1" w:tplc="09241D9C">
      <w:numFmt w:val="bullet"/>
      <w:lvlText w:val="•"/>
      <w:lvlJc w:val="left"/>
      <w:pPr>
        <w:ind w:left="1094" w:hanging="232"/>
      </w:pPr>
      <w:rPr>
        <w:rFonts w:hint="default"/>
        <w:lang w:val="it-IT" w:eastAsia="en-US" w:bidi="ar-SA"/>
      </w:rPr>
    </w:lvl>
    <w:lvl w:ilvl="2" w:tplc="6EAEA5D8">
      <w:numFmt w:val="bullet"/>
      <w:lvlText w:val="•"/>
      <w:lvlJc w:val="left"/>
      <w:pPr>
        <w:ind w:left="2068" w:hanging="232"/>
      </w:pPr>
      <w:rPr>
        <w:rFonts w:hint="default"/>
        <w:lang w:val="it-IT" w:eastAsia="en-US" w:bidi="ar-SA"/>
      </w:rPr>
    </w:lvl>
    <w:lvl w:ilvl="3" w:tplc="EF54EDF4">
      <w:numFmt w:val="bullet"/>
      <w:lvlText w:val="•"/>
      <w:lvlJc w:val="left"/>
      <w:pPr>
        <w:ind w:left="3042" w:hanging="232"/>
      </w:pPr>
      <w:rPr>
        <w:rFonts w:hint="default"/>
        <w:lang w:val="it-IT" w:eastAsia="en-US" w:bidi="ar-SA"/>
      </w:rPr>
    </w:lvl>
    <w:lvl w:ilvl="4" w:tplc="4D369AC2">
      <w:numFmt w:val="bullet"/>
      <w:lvlText w:val="•"/>
      <w:lvlJc w:val="left"/>
      <w:pPr>
        <w:ind w:left="4016" w:hanging="232"/>
      </w:pPr>
      <w:rPr>
        <w:rFonts w:hint="default"/>
        <w:lang w:val="it-IT" w:eastAsia="en-US" w:bidi="ar-SA"/>
      </w:rPr>
    </w:lvl>
    <w:lvl w:ilvl="5" w:tplc="8D240BB8">
      <w:numFmt w:val="bullet"/>
      <w:lvlText w:val="•"/>
      <w:lvlJc w:val="left"/>
      <w:pPr>
        <w:ind w:left="4990" w:hanging="232"/>
      </w:pPr>
      <w:rPr>
        <w:rFonts w:hint="default"/>
        <w:lang w:val="it-IT" w:eastAsia="en-US" w:bidi="ar-SA"/>
      </w:rPr>
    </w:lvl>
    <w:lvl w:ilvl="6" w:tplc="D4FA219C">
      <w:numFmt w:val="bullet"/>
      <w:lvlText w:val="•"/>
      <w:lvlJc w:val="left"/>
      <w:pPr>
        <w:ind w:left="5964" w:hanging="232"/>
      </w:pPr>
      <w:rPr>
        <w:rFonts w:hint="default"/>
        <w:lang w:val="it-IT" w:eastAsia="en-US" w:bidi="ar-SA"/>
      </w:rPr>
    </w:lvl>
    <w:lvl w:ilvl="7" w:tplc="DFECEE8C">
      <w:numFmt w:val="bullet"/>
      <w:lvlText w:val="•"/>
      <w:lvlJc w:val="left"/>
      <w:pPr>
        <w:ind w:left="6938" w:hanging="232"/>
      </w:pPr>
      <w:rPr>
        <w:rFonts w:hint="default"/>
        <w:lang w:val="it-IT" w:eastAsia="en-US" w:bidi="ar-SA"/>
      </w:rPr>
    </w:lvl>
    <w:lvl w:ilvl="8" w:tplc="F2C65E6C">
      <w:numFmt w:val="bullet"/>
      <w:lvlText w:val="•"/>
      <w:lvlJc w:val="left"/>
      <w:pPr>
        <w:ind w:left="7912" w:hanging="232"/>
      </w:pPr>
      <w:rPr>
        <w:rFonts w:hint="default"/>
        <w:lang w:val="it-IT" w:eastAsia="en-US" w:bidi="ar-SA"/>
      </w:rPr>
    </w:lvl>
  </w:abstractNum>
  <w:num w:numId="1" w16cid:durableId="394819645">
    <w:abstractNumId w:val="2"/>
  </w:num>
  <w:num w:numId="2" w16cid:durableId="1478231234">
    <w:abstractNumId w:val="0"/>
  </w:num>
  <w:num w:numId="3" w16cid:durableId="897057587">
    <w:abstractNumId w:val="3"/>
  </w:num>
  <w:num w:numId="4" w16cid:durableId="261838914">
    <w:abstractNumId w:val="4"/>
  </w:num>
  <w:num w:numId="5" w16cid:durableId="1537346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E1"/>
    <w:rsid w:val="0014232A"/>
    <w:rsid w:val="002D42BE"/>
    <w:rsid w:val="00A73EA6"/>
    <w:rsid w:val="00B51A1B"/>
    <w:rsid w:val="00BE7640"/>
    <w:rsid w:val="00C03BA8"/>
    <w:rsid w:val="00CF5F80"/>
    <w:rsid w:val="00D23432"/>
    <w:rsid w:val="00E07DE1"/>
    <w:rsid w:val="00EA742A"/>
    <w:rsid w:val="00EA788F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BB1A"/>
  <w15:docId w15:val="{089F59E5-AD2B-47A7-9D0B-7994B1C6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381" w:right="37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ind w:left="115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21"/>
      <w:ind w:left="115" w:right="10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Tomei</dc:creator>
  <cp:lastModifiedBy>Michele Tomei</cp:lastModifiedBy>
  <cp:revision>6</cp:revision>
  <dcterms:created xsi:type="dcterms:W3CDTF">2022-10-25T07:37:00Z</dcterms:created>
  <dcterms:modified xsi:type="dcterms:W3CDTF">2022-10-25T08:46:00Z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2018-11-21T00:00:00Z</vt:filetime>
  </property>
</Properties>
</file>